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63B2E" w14:textId="29798A0A" w:rsidR="006D65EF" w:rsidRPr="00914545" w:rsidRDefault="006D65EF" w:rsidP="006D65EF">
      <w:pPr>
        <w:pStyle w:val="CRCoverPage"/>
        <w:tabs>
          <w:tab w:val="right" w:pos="9639"/>
        </w:tabs>
        <w:spacing w:after="0"/>
        <w:rPr>
          <w:b/>
          <w:i/>
          <w:noProof/>
          <w:sz w:val="24"/>
          <w:szCs w:val="28"/>
        </w:rPr>
      </w:pPr>
      <w:r w:rsidRPr="00914545">
        <w:rPr>
          <w:b/>
          <w:noProof/>
          <w:sz w:val="24"/>
          <w:szCs w:val="28"/>
        </w:rPr>
        <w:t>3GPP TSG-RAN WG3 Meeting #12</w:t>
      </w:r>
      <w:r>
        <w:rPr>
          <w:b/>
          <w:noProof/>
          <w:sz w:val="24"/>
          <w:szCs w:val="28"/>
        </w:rPr>
        <w:t>1</w:t>
      </w:r>
      <w:r w:rsidRPr="00914545">
        <w:rPr>
          <w:b/>
          <w:i/>
          <w:noProof/>
          <w:sz w:val="24"/>
          <w:szCs w:val="28"/>
        </w:rPr>
        <w:tab/>
      </w:r>
      <w:r w:rsidRPr="00D8043E">
        <w:rPr>
          <w:b/>
          <w:sz w:val="28"/>
          <w:szCs w:val="28"/>
        </w:rPr>
        <w:t>R3-</w:t>
      </w:r>
      <w:r w:rsidRPr="00D8043E">
        <w:rPr>
          <w:b/>
          <w:noProof/>
          <w:sz w:val="28"/>
          <w:szCs w:val="28"/>
        </w:rPr>
        <w:t>23</w:t>
      </w:r>
      <w:r w:rsidR="00D8043E" w:rsidRPr="00D8043E">
        <w:rPr>
          <w:b/>
          <w:noProof/>
          <w:sz w:val="28"/>
          <w:szCs w:val="28"/>
        </w:rPr>
        <w:t>4036</w:t>
      </w:r>
    </w:p>
    <w:p w14:paraId="43D91187" w14:textId="77777777" w:rsidR="006D65EF" w:rsidRPr="00914545" w:rsidRDefault="006D65EF" w:rsidP="006D65EF">
      <w:pPr>
        <w:rPr>
          <w:b/>
          <w:bCs/>
          <w:noProof/>
          <w:sz w:val="24"/>
          <w:szCs w:val="24"/>
        </w:rPr>
      </w:pPr>
      <w:r>
        <w:rPr>
          <w:b/>
          <w:bCs/>
          <w:noProof/>
          <w:sz w:val="24"/>
          <w:szCs w:val="24"/>
        </w:rPr>
        <w:t>Toulouse</w:t>
      </w:r>
      <w:r w:rsidRPr="00914545">
        <w:rPr>
          <w:b/>
          <w:bCs/>
          <w:noProof/>
          <w:sz w:val="24"/>
          <w:szCs w:val="24"/>
        </w:rPr>
        <w:t xml:space="preserve">, </w:t>
      </w:r>
      <w:r>
        <w:rPr>
          <w:b/>
          <w:bCs/>
          <w:noProof/>
          <w:sz w:val="24"/>
          <w:szCs w:val="24"/>
        </w:rPr>
        <w:t>France</w:t>
      </w:r>
      <w:r w:rsidRPr="00914545">
        <w:rPr>
          <w:b/>
          <w:bCs/>
          <w:noProof/>
          <w:sz w:val="24"/>
          <w:szCs w:val="24"/>
        </w:rPr>
        <w:t xml:space="preserve">, </w:t>
      </w:r>
      <w:r>
        <w:rPr>
          <w:b/>
          <w:noProof/>
          <w:sz w:val="24"/>
          <w:szCs w:val="28"/>
        </w:rPr>
        <w:t>August</w:t>
      </w:r>
      <w:r w:rsidRPr="00A571A1">
        <w:rPr>
          <w:b/>
          <w:noProof/>
          <w:sz w:val="24"/>
          <w:szCs w:val="28"/>
        </w:rPr>
        <w:t xml:space="preserve"> </w:t>
      </w:r>
      <w:r>
        <w:rPr>
          <w:b/>
          <w:noProof/>
          <w:sz w:val="24"/>
          <w:szCs w:val="28"/>
        </w:rPr>
        <w:t>21</w:t>
      </w:r>
      <w:r>
        <w:rPr>
          <w:b/>
          <w:noProof/>
          <w:sz w:val="24"/>
          <w:szCs w:val="28"/>
          <w:vertAlign w:val="superscript"/>
        </w:rPr>
        <w:t>st</w:t>
      </w:r>
      <w:r w:rsidRPr="00A571A1">
        <w:rPr>
          <w:b/>
          <w:noProof/>
          <w:sz w:val="24"/>
          <w:szCs w:val="28"/>
        </w:rPr>
        <w:t xml:space="preserve"> – </w:t>
      </w:r>
      <w:r>
        <w:rPr>
          <w:b/>
          <w:noProof/>
          <w:sz w:val="24"/>
          <w:szCs w:val="28"/>
        </w:rPr>
        <w:t>25</w:t>
      </w:r>
      <w:r w:rsidRPr="003C45BD">
        <w:rPr>
          <w:b/>
          <w:noProof/>
          <w:sz w:val="24"/>
          <w:szCs w:val="28"/>
          <w:vertAlign w:val="superscript"/>
        </w:rPr>
        <w:t>th</w:t>
      </w:r>
      <w:r w:rsidRPr="00A571A1">
        <w:rPr>
          <w:b/>
          <w:noProof/>
          <w:sz w:val="24"/>
          <w:szCs w:val="28"/>
        </w:rPr>
        <w:t xml:space="preserve"> 202</w:t>
      </w:r>
      <w:r>
        <w:rPr>
          <w:b/>
          <w:noProof/>
          <w:sz w:val="24"/>
          <w:szCs w:val="28"/>
        </w:rPr>
        <w:t>3</w:t>
      </w:r>
    </w:p>
    <w:p w14:paraId="7F3189AB" w14:textId="77777777" w:rsidR="0079791B" w:rsidRPr="002818AA" w:rsidRDefault="0079791B" w:rsidP="00472127">
      <w:pPr>
        <w:pStyle w:val="3GPPHeader"/>
        <w:jc w:val="left"/>
        <w:rPr>
          <w:rFonts w:asciiTheme="minorHAnsi" w:hAnsiTheme="minorHAnsi" w:cstheme="minorHAnsi"/>
          <w:szCs w:val="22"/>
        </w:rPr>
      </w:pPr>
    </w:p>
    <w:p w14:paraId="2A7B743C" w14:textId="01DD016B" w:rsidR="0079791B" w:rsidRPr="00753EA8" w:rsidRDefault="0079791B" w:rsidP="00472127">
      <w:pPr>
        <w:pStyle w:val="3GPPHeader"/>
        <w:jc w:val="left"/>
        <w:rPr>
          <w:rFonts w:asciiTheme="minorHAnsi" w:hAnsiTheme="minorHAnsi" w:cstheme="minorHAnsi"/>
          <w:szCs w:val="24"/>
        </w:rPr>
      </w:pPr>
      <w:r w:rsidRPr="00753EA8">
        <w:rPr>
          <w:rFonts w:asciiTheme="minorHAnsi" w:hAnsiTheme="minorHAnsi" w:cstheme="minorHAnsi"/>
          <w:szCs w:val="24"/>
        </w:rPr>
        <w:t>Agenda Item:</w:t>
      </w:r>
      <w:r w:rsidRPr="00753EA8">
        <w:rPr>
          <w:rFonts w:asciiTheme="minorHAnsi" w:hAnsiTheme="minorHAnsi" w:cstheme="minorHAnsi"/>
          <w:szCs w:val="24"/>
        </w:rPr>
        <w:tab/>
      </w:r>
      <w:r w:rsidR="00F83CF8" w:rsidRPr="00753EA8">
        <w:rPr>
          <w:rFonts w:asciiTheme="minorHAnsi" w:hAnsiTheme="minorHAnsi" w:cstheme="minorHAnsi"/>
          <w:szCs w:val="24"/>
        </w:rPr>
        <w:t>13.</w:t>
      </w:r>
      <w:r w:rsidR="009338B4" w:rsidRPr="00753EA8">
        <w:rPr>
          <w:rFonts w:asciiTheme="minorHAnsi" w:hAnsiTheme="minorHAnsi" w:cstheme="minorHAnsi"/>
          <w:szCs w:val="24"/>
        </w:rPr>
        <w:t>3</w:t>
      </w:r>
    </w:p>
    <w:p w14:paraId="5D26F93D" w14:textId="71E4CBEC" w:rsidR="0079791B" w:rsidRPr="00753EA8" w:rsidRDefault="0079791B" w:rsidP="00472127">
      <w:pPr>
        <w:pStyle w:val="3GPPHeader"/>
        <w:tabs>
          <w:tab w:val="clear" w:pos="9639"/>
          <w:tab w:val="left" w:pos="8094"/>
        </w:tabs>
        <w:jc w:val="left"/>
        <w:rPr>
          <w:rFonts w:asciiTheme="minorHAnsi" w:hAnsiTheme="minorHAnsi" w:cstheme="minorHAnsi"/>
          <w:szCs w:val="24"/>
        </w:rPr>
      </w:pPr>
      <w:r w:rsidRPr="00753EA8">
        <w:rPr>
          <w:rFonts w:asciiTheme="minorHAnsi" w:hAnsiTheme="minorHAnsi" w:cstheme="minorHAnsi"/>
          <w:szCs w:val="24"/>
        </w:rPr>
        <w:t>Source:</w:t>
      </w:r>
      <w:r w:rsidRPr="00753EA8">
        <w:rPr>
          <w:rFonts w:asciiTheme="minorHAnsi" w:hAnsiTheme="minorHAnsi" w:cstheme="minorHAnsi"/>
          <w:szCs w:val="24"/>
        </w:rPr>
        <w:tab/>
        <w:t>Ericsson</w:t>
      </w:r>
      <w:r w:rsidR="00AD6BA5">
        <w:rPr>
          <w:rFonts w:asciiTheme="minorHAnsi" w:hAnsiTheme="minorHAnsi" w:cstheme="minorHAnsi"/>
          <w:szCs w:val="24"/>
        </w:rPr>
        <w:tab/>
      </w:r>
    </w:p>
    <w:p w14:paraId="3B347207" w14:textId="7A097A98" w:rsidR="0079791B" w:rsidRPr="00753EA8"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Title:</w:t>
      </w:r>
      <w:r w:rsidRPr="00753EA8">
        <w:rPr>
          <w:rFonts w:asciiTheme="minorHAnsi" w:hAnsiTheme="minorHAnsi" w:cstheme="minorHAnsi"/>
          <w:szCs w:val="24"/>
        </w:rPr>
        <w:tab/>
      </w:r>
      <w:r w:rsidR="00E42F03" w:rsidRPr="00753EA8">
        <w:rPr>
          <w:rFonts w:asciiTheme="minorHAnsi" w:hAnsiTheme="minorHAnsi" w:cstheme="minorHAnsi"/>
          <w:szCs w:val="24"/>
        </w:rPr>
        <w:t>IAB-</w:t>
      </w:r>
      <w:r w:rsidR="009338B4" w:rsidRPr="00753EA8">
        <w:rPr>
          <w:rFonts w:asciiTheme="minorHAnsi" w:hAnsiTheme="minorHAnsi" w:cstheme="minorHAnsi"/>
          <w:szCs w:val="24"/>
        </w:rPr>
        <w:t xml:space="preserve">Node Mobility </w:t>
      </w:r>
      <w:r w:rsidR="00E8709A">
        <w:rPr>
          <w:rFonts w:asciiTheme="minorHAnsi" w:hAnsiTheme="minorHAnsi" w:cstheme="minorHAnsi"/>
          <w:szCs w:val="24"/>
        </w:rPr>
        <w:t>Enhancements</w:t>
      </w:r>
    </w:p>
    <w:p w14:paraId="66073A5A" w14:textId="77777777" w:rsidR="0079791B"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Document for:</w:t>
      </w:r>
      <w:r w:rsidRPr="00753EA8">
        <w:rPr>
          <w:rFonts w:asciiTheme="minorHAnsi" w:hAnsiTheme="minorHAnsi" w:cstheme="minorHAnsi"/>
          <w:szCs w:val="24"/>
        </w:rPr>
        <w:tab/>
        <w:t>Agreement</w:t>
      </w:r>
    </w:p>
    <w:p w14:paraId="4765E0AC" w14:textId="77777777" w:rsidR="00CE0952" w:rsidRPr="00753EA8" w:rsidRDefault="00CE0952" w:rsidP="00472127">
      <w:pPr>
        <w:pStyle w:val="3GPPHeader"/>
        <w:ind w:left="1695" w:hanging="1695"/>
        <w:jc w:val="left"/>
        <w:rPr>
          <w:rFonts w:asciiTheme="minorHAnsi" w:hAnsiTheme="minorHAnsi" w:cstheme="minorHAnsi"/>
          <w:szCs w:val="24"/>
        </w:rPr>
      </w:pPr>
    </w:p>
    <w:p w14:paraId="3E56774C" w14:textId="77777777" w:rsidR="0079791B" w:rsidRPr="002818AA" w:rsidRDefault="0079791B" w:rsidP="00FA0465">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432A9839" w14:textId="395AB2C8" w:rsidR="004915F3" w:rsidRDefault="00AB19CA" w:rsidP="00FA0465">
      <w:pPr>
        <w:spacing w:before="120" w:after="0"/>
        <w:jc w:val="left"/>
        <w:rPr>
          <w:rFonts w:asciiTheme="minorHAnsi" w:hAnsiTheme="minorHAnsi" w:cstheme="minorHAnsi"/>
          <w:sz w:val="22"/>
        </w:rPr>
      </w:pPr>
      <w:r>
        <w:rPr>
          <w:rFonts w:asciiTheme="minorHAnsi" w:hAnsiTheme="minorHAnsi" w:cstheme="minorHAnsi"/>
          <w:sz w:val="22"/>
        </w:rPr>
        <w:t>In this</w:t>
      </w:r>
      <w:r w:rsidR="004915F3" w:rsidRPr="002818AA">
        <w:rPr>
          <w:rFonts w:asciiTheme="minorHAnsi" w:hAnsiTheme="minorHAnsi" w:cstheme="minorHAnsi"/>
          <w:sz w:val="22"/>
        </w:rPr>
        <w:t xml:space="preserve"> paper</w:t>
      </w:r>
      <w:r w:rsidR="004915F3">
        <w:rPr>
          <w:rFonts w:asciiTheme="minorHAnsi" w:hAnsiTheme="minorHAnsi" w:cstheme="minorHAnsi"/>
          <w:sz w:val="22"/>
        </w:rPr>
        <w:t xml:space="preserve"> </w:t>
      </w:r>
      <w:r>
        <w:rPr>
          <w:rFonts w:asciiTheme="minorHAnsi" w:hAnsiTheme="minorHAnsi" w:cstheme="minorHAnsi"/>
          <w:sz w:val="22"/>
        </w:rPr>
        <w:t xml:space="preserve">we </w:t>
      </w:r>
      <w:r w:rsidR="004915F3">
        <w:rPr>
          <w:rFonts w:asciiTheme="minorHAnsi" w:hAnsiTheme="minorHAnsi" w:cstheme="minorHAnsi"/>
          <w:sz w:val="22"/>
        </w:rPr>
        <w:t>discuss</w:t>
      </w:r>
      <w:r>
        <w:rPr>
          <w:rFonts w:asciiTheme="minorHAnsi" w:hAnsiTheme="minorHAnsi" w:cstheme="minorHAnsi"/>
          <w:sz w:val="22"/>
        </w:rPr>
        <w:t xml:space="preserve"> IAB-node mobility</w:t>
      </w:r>
      <w:r w:rsidR="00720A2E">
        <w:rPr>
          <w:rFonts w:asciiTheme="minorHAnsi" w:hAnsiTheme="minorHAnsi" w:cstheme="minorHAnsi"/>
          <w:sz w:val="22"/>
        </w:rPr>
        <w:t xml:space="preserve"> enhancements</w:t>
      </w:r>
      <w:r>
        <w:rPr>
          <w:rFonts w:asciiTheme="minorHAnsi" w:hAnsiTheme="minorHAnsi" w:cstheme="minorHAnsi"/>
          <w:sz w:val="22"/>
        </w:rPr>
        <w:t xml:space="preserve">, based on </w:t>
      </w:r>
      <w:r w:rsidR="007F1F51">
        <w:rPr>
          <w:rFonts w:asciiTheme="minorHAnsi" w:hAnsiTheme="minorHAnsi" w:cstheme="minorHAnsi"/>
          <w:sz w:val="22"/>
        </w:rPr>
        <w:t>previous</w:t>
      </w:r>
      <w:r w:rsidR="00DE63FB">
        <w:rPr>
          <w:rFonts w:asciiTheme="minorHAnsi" w:hAnsiTheme="minorHAnsi" w:cstheme="minorHAnsi"/>
          <w:sz w:val="22"/>
        </w:rPr>
        <w:t xml:space="preserve"> </w:t>
      </w:r>
      <w:r>
        <w:rPr>
          <w:rFonts w:asciiTheme="minorHAnsi" w:hAnsiTheme="minorHAnsi" w:cstheme="minorHAnsi"/>
          <w:sz w:val="22"/>
        </w:rPr>
        <w:t>agreements</w:t>
      </w:r>
      <w:r w:rsidR="00D8283A">
        <w:rPr>
          <w:rFonts w:asciiTheme="minorHAnsi" w:hAnsiTheme="minorHAnsi" w:cstheme="minorHAnsi"/>
          <w:sz w:val="22"/>
        </w:rPr>
        <w:t>.</w:t>
      </w:r>
    </w:p>
    <w:p w14:paraId="5061917B" w14:textId="367918F9" w:rsidR="00D8283A" w:rsidRDefault="00D8283A" w:rsidP="00FA0465">
      <w:pPr>
        <w:spacing w:before="120" w:after="0"/>
        <w:jc w:val="left"/>
        <w:rPr>
          <w:rFonts w:asciiTheme="minorHAnsi" w:hAnsiTheme="minorHAnsi" w:cstheme="minorHAnsi"/>
          <w:sz w:val="22"/>
        </w:rPr>
      </w:pPr>
    </w:p>
    <w:p w14:paraId="05E0BA8F" w14:textId="77777777" w:rsidR="002155A2" w:rsidRPr="005F4CBF" w:rsidRDefault="002155A2" w:rsidP="00FA0465">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1961BDFE" w14:textId="77777777" w:rsidR="002155A2" w:rsidRDefault="002155A2" w:rsidP="00FA0465">
      <w:pPr>
        <w:spacing w:before="120" w:after="0"/>
        <w:jc w:val="left"/>
        <w:rPr>
          <w:rFonts w:asciiTheme="minorHAnsi" w:hAnsiTheme="minorHAnsi" w:cstheme="minorHAnsi"/>
          <w:sz w:val="22"/>
          <w:szCs w:val="22"/>
        </w:rPr>
      </w:pPr>
      <w:r>
        <w:rPr>
          <w:rFonts w:asciiTheme="minorHAnsi" w:hAnsiTheme="minorHAnsi" w:cstheme="minorHAnsi"/>
          <w:sz w:val="22"/>
          <w:szCs w:val="22"/>
        </w:rPr>
        <w:t>We discuss the following issues:</w:t>
      </w:r>
    </w:p>
    <w:p w14:paraId="484FA454" w14:textId="3BC89A82" w:rsidR="00176908" w:rsidRDefault="005D4DEA" w:rsidP="00FA0465">
      <w:pPr>
        <w:pStyle w:val="ListParagraph"/>
        <w:numPr>
          <w:ilvl w:val="0"/>
          <w:numId w:val="42"/>
        </w:numPr>
        <w:spacing w:before="120" w:after="0"/>
        <w:contextualSpacing w:val="0"/>
        <w:jc w:val="left"/>
        <w:rPr>
          <w:rFonts w:asciiTheme="minorHAnsi" w:hAnsiTheme="minorHAnsi" w:cstheme="minorHAnsi"/>
          <w:sz w:val="22"/>
          <w:szCs w:val="22"/>
        </w:rPr>
      </w:pPr>
      <w:r w:rsidRPr="00B26895">
        <w:rPr>
          <w:rFonts w:asciiTheme="minorHAnsi" w:hAnsiTheme="minorHAnsi" w:cstheme="minorHAnsi"/>
          <w:sz w:val="22"/>
          <w:szCs w:val="22"/>
        </w:rPr>
        <w:t>TAC/RANAC update for the mIAB-node</w:t>
      </w:r>
      <w:r w:rsidR="00176908" w:rsidRPr="00B26895">
        <w:rPr>
          <w:rFonts w:asciiTheme="minorHAnsi" w:hAnsiTheme="minorHAnsi" w:cstheme="minorHAnsi"/>
          <w:sz w:val="22"/>
          <w:szCs w:val="22"/>
        </w:rPr>
        <w:t>.</w:t>
      </w:r>
    </w:p>
    <w:p w14:paraId="21A01E42" w14:textId="16B584B9" w:rsidR="00B25BC0" w:rsidRPr="00B25BC0" w:rsidRDefault="00B25BC0" w:rsidP="00FA0465">
      <w:pPr>
        <w:pStyle w:val="ListParagraph"/>
        <w:numPr>
          <w:ilvl w:val="0"/>
          <w:numId w:val="42"/>
        </w:numPr>
        <w:spacing w:before="120" w:after="0"/>
        <w:contextualSpacing w:val="0"/>
        <w:jc w:val="left"/>
        <w:rPr>
          <w:rFonts w:asciiTheme="minorHAnsi" w:hAnsiTheme="minorHAnsi" w:cstheme="minorHAnsi"/>
          <w:sz w:val="22"/>
          <w:szCs w:val="22"/>
        </w:rPr>
      </w:pPr>
      <w:r w:rsidRPr="00B25BC0">
        <w:rPr>
          <w:rFonts w:asciiTheme="minorHAnsi" w:hAnsiTheme="minorHAnsi" w:cstheme="minorHAnsi"/>
          <w:bCs/>
          <w:sz w:val="22"/>
          <w:szCs w:val="22"/>
          <w:lang w:eastAsia="en-US"/>
        </w:rPr>
        <w:t>Indication of UE traffic profile to the mIAB-DU’s target CU.</w:t>
      </w:r>
    </w:p>
    <w:p w14:paraId="5EBFD1BC" w14:textId="7FDE0BDC" w:rsidR="00932931" w:rsidRDefault="00932931" w:rsidP="00FA0465">
      <w:pPr>
        <w:spacing w:before="120" w:after="0"/>
        <w:jc w:val="left"/>
        <w:rPr>
          <w:rFonts w:asciiTheme="minorHAnsi" w:hAnsiTheme="minorHAnsi" w:cstheme="minorHAnsi"/>
          <w:sz w:val="22"/>
        </w:rPr>
      </w:pPr>
    </w:p>
    <w:p w14:paraId="5A62050A" w14:textId="5C6FE244" w:rsidR="0086397D" w:rsidRPr="00D8283A" w:rsidRDefault="0086397D" w:rsidP="00FA0465">
      <w:pPr>
        <w:pStyle w:val="Heading2"/>
        <w:spacing w:before="120" w:after="0"/>
        <w:rPr>
          <w:rFonts w:asciiTheme="minorHAnsi" w:hAnsiTheme="minorHAnsi" w:cstheme="minorHAnsi"/>
          <w:sz w:val="36"/>
          <w:szCs w:val="36"/>
        </w:rPr>
      </w:pPr>
      <w:r>
        <w:rPr>
          <w:rFonts w:asciiTheme="minorHAnsi" w:hAnsiTheme="minorHAnsi" w:cstheme="minorHAnsi"/>
          <w:sz w:val="36"/>
          <w:szCs w:val="36"/>
        </w:rPr>
        <w:t>TAC</w:t>
      </w:r>
      <w:r w:rsidR="00DE4F23">
        <w:rPr>
          <w:rFonts w:asciiTheme="minorHAnsi" w:hAnsiTheme="minorHAnsi" w:cstheme="minorHAnsi"/>
          <w:sz w:val="36"/>
          <w:szCs w:val="36"/>
        </w:rPr>
        <w:t>/RANAC</w:t>
      </w:r>
      <w:r>
        <w:rPr>
          <w:rFonts w:asciiTheme="minorHAnsi" w:hAnsiTheme="minorHAnsi" w:cstheme="minorHAnsi"/>
          <w:sz w:val="36"/>
          <w:szCs w:val="36"/>
        </w:rPr>
        <w:t xml:space="preserve"> </w:t>
      </w:r>
      <w:r w:rsidR="002E7958">
        <w:rPr>
          <w:rFonts w:asciiTheme="minorHAnsi" w:hAnsiTheme="minorHAnsi" w:cstheme="minorHAnsi"/>
          <w:sz w:val="36"/>
          <w:szCs w:val="36"/>
        </w:rPr>
        <w:t xml:space="preserve">update for </w:t>
      </w:r>
      <w:r>
        <w:rPr>
          <w:rFonts w:asciiTheme="minorHAnsi" w:hAnsiTheme="minorHAnsi" w:cstheme="minorHAnsi"/>
          <w:sz w:val="36"/>
          <w:szCs w:val="36"/>
        </w:rPr>
        <w:t>the mIAB-node</w:t>
      </w:r>
    </w:p>
    <w:p w14:paraId="7D682A78" w14:textId="20098B21" w:rsidR="0086397D" w:rsidRPr="002D2B25" w:rsidRDefault="00DA0910" w:rsidP="00FA0465">
      <w:pPr>
        <w:spacing w:before="120" w:after="0"/>
        <w:jc w:val="left"/>
        <w:rPr>
          <w:rFonts w:ascii="Calibri" w:hAnsi="Calibri" w:cs="Calibri"/>
          <w:bCs/>
          <w:sz w:val="22"/>
          <w:szCs w:val="22"/>
        </w:rPr>
      </w:pPr>
      <w:r>
        <w:rPr>
          <w:rFonts w:ascii="Calibri" w:hAnsi="Calibri" w:cs="Calibri"/>
          <w:bCs/>
          <w:sz w:val="22"/>
          <w:szCs w:val="22"/>
        </w:rPr>
        <w:t xml:space="preserve">With respect to </w:t>
      </w:r>
      <w:r w:rsidR="005C5191">
        <w:rPr>
          <w:rFonts w:ascii="Calibri" w:hAnsi="Calibri" w:cs="Calibri"/>
          <w:bCs/>
          <w:sz w:val="22"/>
          <w:szCs w:val="22"/>
        </w:rPr>
        <w:t>TAC/RANAC update for the mIAB-node, t</w:t>
      </w:r>
      <w:r w:rsidR="0086397D" w:rsidRPr="002D2B25">
        <w:rPr>
          <w:rFonts w:ascii="Calibri" w:hAnsi="Calibri" w:cs="Calibri"/>
          <w:bCs/>
          <w:sz w:val="22"/>
          <w:szCs w:val="22"/>
        </w:rPr>
        <w:t xml:space="preserve">he following </w:t>
      </w:r>
      <w:r w:rsidR="0086397D">
        <w:rPr>
          <w:rFonts w:ascii="Calibri" w:hAnsi="Calibri" w:cs="Calibri"/>
          <w:bCs/>
          <w:sz w:val="22"/>
          <w:szCs w:val="22"/>
        </w:rPr>
        <w:t xml:space="preserve">was agreed at the </w:t>
      </w:r>
      <w:r w:rsidR="0086397D" w:rsidRPr="002D2B25">
        <w:rPr>
          <w:rFonts w:ascii="Calibri" w:hAnsi="Calibri" w:cs="Calibri"/>
          <w:bCs/>
          <w:sz w:val="22"/>
          <w:szCs w:val="22"/>
        </w:rPr>
        <w:t>RAN3#11</w:t>
      </w:r>
      <w:r w:rsidR="0086397D">
        <w:rPr>
          <w:rFonts w:ascii="Calibri" w:hAnsi="Calibri" w:cs="Calibri"/>
          <w:bCs/>
          <w:sz w:val="22"/>
          <w:szCs w:val="22"/>
        </w:rPr>
        <w:t>8</w:t>
      </w:r>
      <w:r w:rsidR="00131A64">
        <w:rPr>
          <w:rFonts w:ascii="Calibri" w:hAnsi="Calibri" w:cs="Calibri"/>
          <w:bCs/>
          <w:sz w:val="22"/>
          <w:szCs w:val="22"/>
        </w:rPr>
        <w:t xml:space="preserve">, </w:t>
      </w:r>
      <w:r w:rsidR="00131A64" w:rsidRPr="002D2B25">
        <w:rPr>
          <w:rFonts w:ascii="Calibri" w:hAnsi="Calibri" w:cs="Calibri"/>
          <w:bCs/>
          <w:sz w:val="22"/>
          <w:szCs w:val="22"/>
        </w:rPr>
        <w:t>RAN3#11</w:t>
      </w:r>
      <w:r w:rsidR="00131A64">
        <w:rPr>
          <w:rFonts w:ascii="Calibri" w:hAnsi="Calibri" w:cs="Calibri"/>
          <w:bCs/>
          <w:sz w:val="22"/>
          <w:szCs w:val="22"/>
        </w:rPr>
        <w:t xml:space="preserve">9 </w:t>
      </w:r>
      <w:r>
        <w:rPr>
          <w:rFonts w:ascii="Calibri" w:hAnsi="Calibri" w:cs="Calibri"/>
          <w:bCs/>
          <w:sz w:val="22"/>
          <w:szCs w:val="22"/>
        </w:rPr>
        <w:t>and RAN3#119</w:t>
      </w:r>
      <w:r w:rsidR="00131A64">
        <w:rPr>
          <w:rFonts w:ascii="Calibri" w:hAnsi="Calibri" w:cs="Calibri"/>
          <w:bCs/>
          <w:sz w:val="22"/>
          <w:szCs w:val="22"/>
        </w:rPr>
        <w:t>-bis-e</w:t>
      </w:r>
      <w:r>
        <w:rPr>
          <w:rFonts w:ascii="Calibri" w:hAnsi="Calibri" w:cs="Calibri"/>
          <w:bCs/>
          <w:sz w:val="22"/>
          <w:szCs w:val="22"/>
        </w:rPr>
        <w:t xml:space="preserve"> </w:t>
      </w:r>
      <w:r w:rsidR="0086397D">
        <w:rPr>
          <w:rFonts w:ascii="Calibri" w:hAnsi="Calibri" w:cs="Calibri"/>
          <w:bCs/>
          <w:sz w:val="22"/>
          <w:szCs w:val="22"/>
        </w:rPr>
        <w:t>meeting</w:t>
      </w:r>
      <w:r>
        <w:rPr>
          <w:rFonts w:ascii="Calibri" w:hAnsi="Calibri" w:cs="Calibri"/>
          <w:bCs/>
          <w:sz w:val="22"/>
          <w:szCs w:val="22"/>
        </w:rPr>
        <w:t>s</w:t>
      </w:r>
      <w:r w:rsidR="0086397D" w:rsidRPr="002D2B25">
        <w:rPr>
          <w:rFonts w:ascii="Calibri" w:hAnsi="Calibri" w:cs="Calibri"/>
          <w:bCs/>
          <w:sz w:val="22"/>
          <w:szCs w:val="22"/>
        </w:rPr>
        <w:t>:</w:t>
      </w:r>
    </w:p>
    <w:p w14:paraId="203235A2" w14:textId="77777777" w:rsidR="0086397D" w:rsidRPr="00356C23" w:rsidRDefault="0086397D" w:rsidP="00FA046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Static TAC solution is not pursued. </w:t>
      </w:r>
    </w:p>
    <w:p w14:paraId="41403B07" w14:textId="77777777" w:rsidR="0086397D" w:rsidRPr="00356C23" w:rsidRDefault="0086397D" w:rsidP="00FA046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RAN3 assumes that dynamic TAC solution should be supported. </w:t>
      </w:r>
    </w:p>
    <w:p w14:paraId="582557B4" w14:textId="77777777" w:rsidR="0086397D" w:rsidRDefault="0086397D" w:rsidP="00FA046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RAN3 to continue discussions on impacts (if any) of dynamic TAC solutions on RAN3 specs</w:t>
      </w:r>
    </w:p>
    <w:p w14:paraId="56165267" w14:textId="18045422" w:rsidR="005C5191" w:rsidRDefault="005C5191" w:rsidP="00FA0465">
      <w:pPr>
        <w:widowControl w:val="0"/>
        <w:spacing w:before="120" w:after="0"/>
        <w:ind w:left="567"/>
        <w:rPr>
          <w:rFonts w:ascii="Calibri" w:hAnsi="Calibri" w:cs="Calibri"/>
          <w:color w:val="00B050"/>
          <w:lang w:eastAsia="en-US"/>
        </w:rPr>
      </w:pPr>
      <w:r w:rsidRPr="005C5191">
        <w:rPr>
          <w:rFonts w:ascii="Calibri" w:hAnsi="Calibri" w:cs="Calibri"/>
          <w:b/>
          <w:color w:val="00B050"/>
          <w:lang w:eastAsia="en-US"/>
        </w:rPr>
        <w:t xml:space="preserve">Capture on stage 2 that the TAC/RANAC broadcast by the mobile IAB-DU can be changed </w:t>
      </w:r>
      <w:proofErr w:type="gramStart"/>
      <w:r w:rsidRPr="005C5191">
        <w:rPr>
          <w:rFonts w:ascii="Calibri" w:hAnsi="Calibri" w:cs="Calibri"/>
          <w:b/>
          <w:color w:val="00B050"/>
          <w:lang w:eastAsia="en-US"/>
        </w:rPr>
        <w:t>in order to</w:t>
      </w:r>
      <w:proofErr w:type="gramEnd"/>
      <w:r w:rsidRPr="005C5191">
        <w:rPr>
          <w:rFonts w:ascii="Calibri" w:hAnsi="Calibri" w:cs="Calibri"/>
          <w:b/>
          <w:color w:val="00B050"/>
          <w:lang w:eastAsia="en-US"/>
        </w:rPr>
        <w:t xml:space="preserve"> reflect the mIAB-node’s physical location. It needs to be further discussed how the mobile IAB-DU’s TAC/RANAC is changed and what Stage 3 impacts are (if any).</w:t>
      </w:r>
      <w:r w:rsidRPr="005C5191">
        <w:rPr>
          <w:rFonts w:ascii="Calibri" w:hAnsi="Calibri" w:cs="Calibri"/>
          <w:color w:val="00B050"/>
          <w:lang w:eastAsia="en-US"/>
        </w:rPr>
        <w:t xml:space="preserve"> </w:t>
      </w:r>
    </w:p>
    <w:p w14:paraId="6C429826" w14:textId="45B48F4A" w:rsidR="003B227F" w:rsidRPr="003B227F" w:rsidRDefault="003B227F" w:rsidP="00FA0465">
      <w:pPr>
        <w:widowControl w:val="0"/>
        <w:spacing w:before="120" w:after="0"/>
        <w:ind w:left="567"/>
        <w:rPr>
          <w:rFonts w:ascii="Calibri" w:hAnsi="Calibri" w:cs="Calibri"/>
          <w:b/>
          <w:bCs/>
          <w:color w:val="00B050"/>
          <w:lang w:eastAsia="en-US"/>
        </w:rPr>
      </w:pPr>
      <w:r w:rsidRPr="003B227F">
        <w:rPr>
          <w:rFonts w:ascii="Calibri" w:hAnsi="Calibri" w:cs="Calibri"/>
          <w:b/>
          <w:bCs/>
          <w:color w:val="00B050"/>
          <w:lang w:eastAsia="en-US"/>
        </w:rPr>
        <w:t>The IAB-DU’s TAC can have the same or a different value than the TAC of the mIAB-MT’s serving cell.</w:t>
      </w:r>
    </w:p>
    <w:p w14:paraId="370EBB32" w14:textId="77777777" w:rsidR="008B34DF" w:rsidRDefault="005D6337" w:rsidP="00FA0465">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The last agreement </w:t>
      </w:r>
      <w:r w:rsidRPr="005D6337">
        <w:rPr>
          <w:rFonts w:asciiTheme="minorHAnsi" w:hAnsiTheme="minorHAnsi" w:cstheme="minorHAnsi"/>
          <w:bCs/>
          <w:i/>
          <w:iCs/>
          <w:sz w:val="22"/>
          <w:szCs w:val="22"/>
        </w:rPr>
        <w:t>de facto</w:t>
      </w:r>
      <w:r>
        <w:rPr>
          <w:rFonts w:asciiTheme="minorHAnsi" w:hAnsiTheme="minorHAnsi" w:cstheme="minorHAnsi"/>
          <w:bCs/>
          <w:sz w:val="22"/>
          <w:szCs w:val="22"/>
        </w:rPr>
        <w:t xml:space="preserve"> allows for both </w:t>
      </w:r>
      <w:r w:rsidR="008B34DF">
        <w:rPr>
          <w:rFonts w:asciiTheme="minorHAnsi" w:hAnsiTheme="minorHAnsi" w:cstheme="minorHAnsi"/>
          <w:bCs/>
          <w:sz w:val="22"/>
          <w:szCs w:val="22"/>
        </w:rPr>
        <w:t>options discussed so far:</w:t>
      </w:r>
    </w:p>
    <w:p w14:paraId="0A4FA7BF" w14:textId="77777777" w:rsidR="0027176C" w:rsidRPr="008B34DF" w:rsidRDefault="0027176C" w:rsidP="00FA0465">
      <w:pPr>
        <w:pStyle w:val="ListParagraph"/>
        <w:numPr>
          <w:ilvl w:val="0"/>
          <w:numId w:val="46"/>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The mIAB-DU inherits the </w:t>
      </w:r>
      <w:r w:rsidRPr="005E5783">
        <w:rPr>
          <w:rFonts w:asciiTheme="minorHAnsi" w:hAnsiTheme="minorHAnsi" w:cstheme="minorHAnsi"/>
          <w:b/>
          <w:sz w:val="22"/>
          <w:szCs w:val="22"/>
        </w:rPr>
        <w:t>TAC of the mIAB-MT’s serving cell</w:t>
      </w:r>
      <w:r>
        <w:rPr>
          <w:rFonts w:asciiTheme="minorHAnsi" w:hAnsiTheme="minorHAnsi" w:cstheme="minorHAnsi"/>
          <w:bCs/>
          <w:sz w:val="22"/>
          <w:szCs w:val="22"/>
        </w:rPr>
        <w:t>.</w:t>
      </w:r>
    </w:p>
    <w:p w14:paraId="72166E9D" w14:textId="3FE67E64" w:rsidR="008B34DF" w:rsidRDefault="008B34DF" w:rsidP="00FA0465">
      <w:pPr>
        <w:pStyle w:val="ListParagraph"/>
        <w:numPr>
          <w:ilvl w:val="0"/>
          <w:numId w:val="46"/>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The mIAB-</w:t>
      </w:r>
      <w:r w:rsidR="00DC457B">
        <w:rPr>
          <w:rFonts w:asciiTheme="minorHAnsi" w:hAnsiTheme="minorHAnsi" w:cstheme="minorHAnsi"/>
          <w:bCs/>
          <w:sz w:val="22"/>
          <w:szCs w:val="22"/>
        </w:rPr>
        <w:t xml:space="preserve">DU’s TAC </w:t>
      </w:r>
      <w:r w:rsidR="0027176C">
        <w:rPr>
          <w:rFonts w:asciiTheme="minorHAnsi" w:hAnsiTheme="minorHAnsi" w:cstheme="minorHAnsi"/>
          <w:b/>
          <w:sz w:val="22"/>
          <w:szCs w:val="22"/>
        </w:rPr>
        <w:t xml:space="preserve">is different from the </w:t>
      </w:r>
      <w:r w:rsidR="0027176C" w:rsidRPr="005E5783">
        <w:rPr>
          <w:rFonts w:asciiTheme="minorHAnsi" w:hAnsiTheme="minorHAnsi" w:cstheme="minorHAnsi"/>
          <w:b/>
          <w:sz w:val="22"/>
          <w:szCs w:val="22"/>
        </w:rPr>
        <w:t>TAC of the mIAB-MT’s serving cell</w:t>
      </w:r>
      <w:r w:rsidR="00DC457B" w:rsidRPr="00DC457B">
        <w:rPr>
          <w:rFonts w:asciiTheme="minorHAnsi" w:hAnsiTheme="minorHAnsi" w:cstheme="minorHAnsi"/>
          <w:bCs/>
          <w:sz w:val="22"/>
          <w:szCs w:val="22"/>
        </w:rPr>
        <w:t xml:space="preserve"> (</w:t>
      </w:r>
      <w:r w:rsidR="00DC457B">
        <w:rPr>
          <w:rFonts w:asciiTheme="minorHAnsi" w:hAnsiTheme="minorHAnsi" w:cstheme="minorHAnsi"/>
          <w:bCs/>
          <w:sz w:val="22"/>
          <w:szCs w:val="22"/>
        </w:rPr>
        <w:t>“dedicated TAC”</w:t>
      </w:r>
      <w:r w:rsidR="00DC457B" w:rsidRPr="00DC457B">
        <w:rPr>
          <w:rFonts w:asciiTheme="minorHAnsi" w:hAnsiTheme="minorHAnsi" w:cstheme="minorHAnsi"/>
          <w:bCs/>
          <w:sz w:val="22"/>
          <w:szCs w:val="22"/>
        </w:rPr>
        <w:t>)</w:t>
      </w:r>
      <w:r>
        <w:rPr>
          <w:rFonts w:asciiTheme="minorHAnsi" w:hAnsiTheme="minorHAnsi" w:cstheme="minorHAnsi"/>
          <w:bCs/>
          <w:sz w:val="22"/>
          <w:szCs w:val="22"/>
        </w:rPr>
        <w:t>.</w:t>
      </w:r>
    </w:p>
    <w:p w14:paraId="48D63041" w14:textId="17CBCE4C" w:rsidR="00E92FF6" w:rsidRDefault="00026AA9" w:rsidP="00FA0465">
      <w:pPr>
        <w:spacing w:before="120" w:after="0"/>
        <w:jc w:val="left"/>
        <w:rPr>
          <w:rFonts w:asciiTheme="minorHAnsi" w:hAnsiTheme="minorHAnsi" w:cstheme="minorHAnsi"/>
          <w:bCs/>
          <w:sz w:val="22"/>
          <w:szCs w:val="22"/>
        </w:rPr>
      </w:pPr>
      <w:r>
        <w:rPr>
          <w:rFonts w:asciiTheme="minorHAnsi" w:hAnsiTheme="minorHAnsi" w:cstheme="minorHAnsi"/>
          <w:bCs/>
          <w:sz w:val="22"/>
          <w:szCs w:val="22"/>
        </w:rPr>
        <w:t>For the case when</w:t>
      </w:r>
      <w:r w:rsidR="00EB6558">
        <w:rPr>
          <w:rFonts w:asciiTheme="minorHAnsi" w:hAnsiTheme="minorHAnsi" w:cstheme="minorHAnsi"/>
          <w:bCs/>
          <w:sz w:val="22"/>
          <w:szCs w:val="22"/>
        </w:rPr>
        <w:t xml:space="preserve"> </w:t>
      </w:r>
      <w:r w:rsidR="00EB6558" w:rsidRPr="00BE63AA">
        <w:rPr>
          <w:rFonts w:asciiTheme="minorHAnsi" w:hAnsiTheme="minorHAnsi" w:cstheme="minorHAnsi"/>
          <w:b/>
          <w:sz w:val="22"/>
          <w:szCs w:val="22"/>
        </w:rPr>
        <w:t>the mIAB-DU inherits the TAC/RANAC perceived by its co-located mIAB-MT</w:t>
      </w:r>
      <w:r>
        <w:rPr>
          <w:rFonts w:asciiTheme="minorHAnsi" w:hAnsiTheme="minorHAnsi" w:cstheme="minorHAnsi"/>
          <w:bCs/>
          <w:sz w:val="22"/>
          <w:szCs w:val="22"/>
        </w:rPr>
        <w:t xml:space="preserve">, </w:t>
      </w:r>
      <w:r w:rsidR="007926AD">
        <w:rPr>
          <w:rFonts w:asciiTheme="minorHAnsi" w:hAnsiTheme="minorHAnsi" w:cstheme="minorHAnsi"/>
          <w:bCs/>
          <w:sz w:val="22"/>
          <w:szCs w:val="22"/>
        </w:rPr>
        <w:t>the mIAB-MT would indicate the new TAC/RANAC to its co-located mIAB-DU by means of internal signalling</w:t>
      </w:r>
      <w:r w:rsidR="00372236">
        <w:rPr>
          <w:rFonts w:asciiTheme="minorHAnsi" w:hAnsiTheme="minorHAnsi" w:cstheme="minorHAnsi"/>
          <w:bCs/>
          <w:sz w:val="22"/>
          <w:szCs w:val="22"/>
        </w:rPr>
        <w:t>. T</w:t>
      </w:r>
      <w:r w:rsidR="00AB1A93">
        <w:rPr>
          <w:rFonts w:asciiTheme="minorHAnsi" w:hAnsiTheme="minorHAnsi" w:cstheme="minorHAnsi"/>
          <w:bCs/>
          <w:sz w:val="22"/>
          <w:szCs w:val="22"/>
        </w:rPr>
        <w:t>he mIAB-DU</w:t>
      </w:r>
      <w:r w:rsidR="00ED6DC4">
        <w:rPr>
          <w:rFonts w:asciiTheme="minorHAnsi" w:hAnsiTheme="minorHAnsi" w:cstheme="minorHAnsi"/>
          <w:bCs/>
          <w:sz w:val="22"/>
          <w:szCs w:val="22"/>
        </w:rPr>
        <w:t xml:space="preserve"> can</w:t>
      </w:r>
      <w:r w:rsidR="00AB1A93">
        <w:rPr>
          <w:rFonts w:asciiTheme="minorHAnsi" w:hAnsiTheme="minorHAnsi" w:cstheme="minorHAnsi"/>
          <w:bCs/>
          <w:sz w:val="22"/>
          <w:szCs w:val="22"/>
        </w:rPr>
        <w:t xml:space="preserve"> </w:t>
      </w:r>
      <w:r w:rsidR="00372236">
        <w:rPr>
          <w:rFonts w:asciiTheme="minorHAnsi" w:hAnsiTheme="minorHAnsi" w:cstheme="minorHAnsi"/>
          <w:bCs/>
          <w:sz w:val="22"/>
          <w:szCs w:val="22"/>
        </w:rPr>
        <w:t xml:space="preserve">then update the TAC/RANAC in SIB1 and </w:t>
      </w:r>
      <w:r w:rsidR="00AB1A93">
        <w:rPr>
          <w:rFonts w:asciiTheme="minorHAnsi" w:hAnsiTheme="minorHAnsi" w:cstheme="minorHAnsi"/>
          <w:bCs/>
          <w:sz w:val="22"/>
          <w:szCs w:val="22"/>
        </w:rPr>
        <w:t xml:space="preserve">could use legacy </w:t>
      </w:r>
      <w:r w:rsidR="00ED6DC4">
        <w:rPr>
          <w:rFonts w:asciiTheme="minorHAnsi" w:hAnsiTheme="minorHAnsi" w:cstheme="minorHAnsi"/>
          <w:bCs/>
          <w:sz w:val="22"/>
          <w:szCs w:val="22"/>
        </w:rPr>
        <w:t>F1AP signalling</w:t>
      </w:r>
      <w:r w:rsidR="00AB1A93">
        <w:rPr>
          <w:rFonts w:asciiTheme="minorHAnsi" w:hAnsiTheme="minorHAnsi" w:cstheme="minorHAnsi"/>
          <w:bCs/>
          <w:sz w:val="22"/>
          <w:szCs w:val="22"/>
        </w:rPr>
        <w:t xml:space="preserve">, e.g., </w:t>
      </w:r>
      <w:r w:rsidR="00C33119" w:rsidRPr="00C90716">
        <w:rPr>
          <w:rFonts w:asciiTheme="minorHAnsi" w:hAnsiTheme="minorHAnsi" w:cstheme="minorHAnsi"/>
          <w:bCs/>
          <w:sz w:val="22"/>
          <w:szCs w:val="22"/>
        </w:rPr>
        <w:t>the</w:t>
      </w:r>
      <w:r w:rsidR="00C6203A" w:rsidRPr="00C90716">
        <w:rPr>
          <w:rFonts w:asciiTheme="minorHAnsi" w:hAnsiTheme="minorHAnsi" w:cstheme="minorHAnsi"/>
          <w:bCs/>
          <w:sz w:val="22"/>
          <w:szCs w:val="22"/>
        </w:rPr>
        <w:t xml:space="preserve"> </w:t>
      </w:r>
      <w:r w:rsidR="00C6203A" w:rsidRPr="00C90716">
        <w:rPr>
          <w:rFonts w:asciiTheme="minorHAnsi" w:hAnsiTheme="minorHAnsi" w:cstheme="minorHAnsi"/>
          <w:bCs/>
          <w:i/>
          <w:iCs/>
          <w:sz w:val="22"/>
          <w:szCs w:val="22"/>
        </w:rPr>
        <w:t xml:space="preserve">Served </w:t>
      </w:r>
      <w:r w:rsidR="00C33119" w:rsidRPr="00C90716">
        <w:rPr>
          <w:rFonts w:asciiTheme="minorHAnsi" w:hAnsiTheme="minorHAnsi" w:cstheme="minorHAnsi"/>
          <w:bCs/>
          <w:i/>
          <w:iCs/>
          <w:sz w:val="22"/>
          <w:szCs w:val="22"/>
        </w:rPr>
        <w:t>Cells to Modify</w:t>
      </w:r>
      <w:r w:rsidR="00C33119" w:rsidRPr="00C90716">
        <w:rPr>
          <w:rFonts w:asciiTheme="minorHAnsi" w:hAnsiTheme="minorHAnsi" w:cstheme="minorHAnsi"/>
          <w:bCs/>
          <w:sz w:val="22"/>
          <w:szCs w:val="22"/>
        </w:rPr>
        <w:t xml:space="preserve"> IE in the GNB-DU CONFIGURATION UPDATE message</w:t>
      </w:r>
      <w:r w:rsidR="00AB1A93">
        <w:rPr>
          <w:rFonts w:asciiTheme="minorHAnsi" w:hAnsiTheme="minorHAnsi" w:cstheme="minorHAnsi"/>
          <w:bCs/>
          <w:sz w:val="22"/>
          <w:szCs w:val="22"/>
        </w:rPr>
        <w:t>, to inform</w:t>
      </w:r>
      <w:r w:rsidR="003C481C">
        <w:rPr>
          <w:rFonts w:asciiTheme="minorHAnsi" w:hAnsiTheme="minorHAnsi" w:cstheme="minorHAnsi"/>
          <w:bCs/>
          <w:sz w:val="22"/>
          <w:szCs w:val="22"/>
        </w:rPr>
        <w:t xml:space="preserve"> its serving donor CU about the new TAC/RANAC</w:t>
      </w:r>
      <w:r w:rsidR="00C33119" w:rsidRPr="00C90716">
        <w:rPr>
          <w:rFonts w:asciiTheme="minorHAnsi" w:hAnsiTheme="minorHAnsi" w:cstheme="minorHAnsi"/>
          <w:bCs/>
          <w:sz w:val="22"/>
          <w:szCs w:val="22"/>
        </w:rPr>
        <w:t>.</w:t>
      </w:r>
    </w:p>
    <w:p w14:paraId="66364E4D" w14:textId="551A7AE5" w:rsidR="00C90716" w:rsidRDefault="00E92FF6" w:rsidP="00FA0465">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lastRenderedPageBreak/>
        <w:t xml:space="preserve">Proposal </w:t>
      </w:r>
      <w:r w:rsidR="00486491">
        <w:rPr>
          <w:rFonts w:asciiTheme="minorHAnsi" w:hAnsiTheme="minorHAnsi" w:cstheme="minorHAnsi"/>
          <w:b/>
          <w:sz w:val="22"/>
          <w:szCs w:val="22"/>
        </w:rPr>
        <w:t>1</w:t>
      </w:r>
      <w:r w:rsidRPr="00E92FF6">
        <w:rPr>
          <w:rFonts w:asciiTheme="minorHAnsi" w:hAnsiTheme="minorHAnsi" w:cstheme="minorHAnsi"/>
          <w:b/>
          <w:sz w:val="22"/>
          <w:szCs w:val="22"/>
        </w:rPr>
        <w:t>:</w:t>
      </w:r>
      <w:r w:rsidR="00672233" w:rsidRPr="00E92FF6">
        <w:rPr>
          <w:rFonts w:asciiTheme="minorHAnsi" w:hAnsiTheme="minorHAnsi" w:cstheme="minorHAnsi"/>
          <w:b/>
          <w:sz w:val="22"/>
          <w:szCs w:val="22"/>
        </w:rPr>
        <w:t xml:space="preserve"> </w:t>
      </w:r>
      <w:r w:rsidR="00CD47B0">
        <w:rPr>
          <w:rFonts w:asciiTheme="minorHAnsi" w:hAnsiTheme="minorHAnsi" w:cstheme="minorHAnsi"/>
          <w:b/>
          <w:sz w:val="22"/>
          <w:szCs w:val="22"/>
        </w:rPr>
        <w:t>For the case where the mIAB-DU inherits the TAC/RANAC pertaining to the cell that serves its co-located mIAB-MT, t</w:t>
      </w:r>
      <w:r w:rsidR="00706E52">
        <w:rPr>
          <w:rFonts w:asciiTheme="minorHAnsi" w:hAnsiTheme="minorHAnsi" w:cstheme="minorHAnsi"/>
          <w:b/>
          <w:sz w:val="22"/>
          <w:szCs w:val="22"/>
        </w:rPr>
        <w:t>he mIAB-MT</w:t>
      </w:r>
      <w:r w:rsidR="00F11160">
        <w:rPr>
          <w:rFonts w:asciiTheme="minorHAnsi" w:hAnsiTheme="minorHAnsi" w:cstheme="minorHAnsi"/>
          <w:b/>
          <w:sz w:val="22"/>
          <w:szCs w:val="22"/>
        </w:rPr>
        <w:t xml:space="preserve"> can</w:t>
      </w:r>
      <w:r w:rsidR="00706E52">
        <w:rPr>
          <w:rFonts w:asciiTheme="minorHAnsi" w:hAnsiTheme="minorHAnsi" w:cstheme="minorHAnsi"/>
          <w:b/>
          <w:sz w:val="22"/>
          <w:szCs w:val="22"/>
        </w:rPr>
        <w:t xml:space="preserve"> indicate t</w:t>
      </w:r>
      <w:r w:rsidR="00CB608D">
        <w:rPr>
          <w:rFonts w:asciiTheme="minorHAnsi" w:hAnsiTheme="minorHAnsi" w:cstheme="minorHAnsi"/>
          <w:b/>
          <w:sz w:val="22"/>
          <w:szCs w:val="22"/>
        </w:rPr>
        <w:t xml:space="preserve">he TAC/RANAC to its co-located mIAB-DU, </w:t>
      </w:r>
      <w:r w:rsidR="00CB608D" w:rsidRPr="00B53786">
        <w:rPr>
          <w:rFonts w:asciiTheme="minorHAnsi" w:hAnsiTheme="minorHAnsi" w:cstheme="minorHAnsi"/>
          <w:b/>
          <w:sz w:val="22"/>
          <w:szCs w:val="22"/>
          <w:u w:val="single"/>
        </w:rPr>
        <w:t>up to implementation</w:t>
      </w:r>
      <w:r w:rsidR="00CB608D">
        <w:rPr>
          <w:rFonts w:asciiTheme="minorHAnsi" w:hAnsiTheme="minorHAnsi" w:cstheme="minorHAnsi"/>
          <w:b/>
          <w:sz w:val="22"/>
          <w:szCs w:val="22"/>
        </w:rPr>
        <w:t>.</w:t>
      </w:r>
    </w:p>
    <w:p w14:paraId="71057148" w14:textId="08FCE641" w:rsidR="00CB608D" w:rsidRDefault="00CB608D" w:rsidP="00FA0465">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486491">
        <w:rPr>
          <w:rFonts w:asciiTheme="minorHAnsi" w:hAnsiTheme="minorHAnsi" w:cstheme="minorHAnsi"/>
          <w:b/>
          <w:sz w:val="22"/>
          <w:szCs w:val="22"/>
        </w:rPr>
        <w:t>2</w:t>
      </w:r>
      <w:r>
        <w:rPr>
          <w:rFonts w:asciiTheme="minorHAnsi" w:hAnsiTheme="minorHAnsi" w:cstheme="minorHAnsi"/>
          <w:b/>
          <w:sz w:val="22"/>
          <w:szCs w:val="22"/>
        </w:rPr>
        <w:t xml:space="preserve">: </w:t>
      </w:r>
      <w:r w:rsidR="00C26D67">
        <w:rPr>
          <w:rFonts w:asciiTheme="minorHAnsi" w:hAnsiTheme="minorHAnsi" w:cstheme="minorHAnsi"/>
          <w:b/>
          <w:sz w:val="22"/>
          <w:szCs w:val="22"/>
        </w:rPr>
        <w:t>The mIAB-</w:t>
      </w:r>
      <w:r w:rsidR="00F11160">
        <w:rPr>
          <w:rFonts w:asciiTheme="minorHAnsi" w:hAnsiTheme="minorHAnsi" w:cstheme="minorHAnsi"/>
          <w:b/>
          <w:sz w:val="22"/>
          <w:szCs w:val="22"/>
        </w:rPr>
        <w:t>DU can</w:t>
      </w:r>
      <w:r w:rsidR="00C26D67">
        <w:rPr>
          <w:rFonts w:asciiTheme="minorHAnsi" w:hAnsiTheme="minorHAnsi" w:cstheme="minorHAnsi"/>
          <w:b/>
          <w:sz w:val="22"/>
          <w:szCs w:val="22"/>
        </w:rPr>
        <w:t xml:space="preserve"> indicate the new TAC/RANAC to it</w:t>
      </w:r>
      <w:r w:rsidR="007175A2">
        <w:rPr>
          <w:rFonts w:asciiTheme="minorHAnsi" w:hAnsiTheme="minorHAnsi" w:cstheme="minorHAnsi"/>
          <w:b/>
          <w:sz w:val="22"/>
          <w:szCs w:val="22"/>
        </w:rPr>
        <w:t>s</w:t>
      </w:r>
      <w:r w:rsidR="00C26D67">
        <w:rPr>
          <w:rFonts w:asciiTheme="minorHAnsi" w:hAnsiTheme="minorHAnsi" w:cstheme="minorHAnsi"/>
          <w:b/>
          <w:sz w:val="22"/>
          <w:szCs w:val="22"/>
        </w:rPr>
        <w:t xml:space="preserve"> serving donor CU by means of legacy F1AP signalling (i.e., </w:t>
      </w:r>
      <w:r w:rsidR="00C26D67" w:rsidRPr="00B53786">
        <w:rPr>
          <w:rFonts w:asciiTheme="minorHAnsi" w:hAnsiTheme="minorHAnsi" w:cstheme="minorHAnsi"/>
          <w:b/>
          <w:sz w:val="22"/>
          <w:szCs w:val="22"/>
          <w:u w:val="single"/>
        </w:rPr>
        <w:t>no signalling enhancements are needed</w:t>
      </w:r>
      <w:r w:rsidR="00C26D67">
        <w:rPr>
          <w:rFonts w:asciiTheme="minorHAnsi" w:hAnsiTheme="minorHAnsi" w:cstheme="minorHAnsi"/>
          <w:b/>
          <w:sz w:val="22"/>
          <w:szCs w:val="22"/>
        </w:rPr>
        <w:t>).</w:t>
      </w:r>
    </w:p>
    <w:p w14:paraId="2BA27E44" w14:textId="6447A697" w:rsidR="0086397D" w:rsidRDefault="00EF547D" w:rsidP="00FA0465">
      <w:pPr>
        <w:spacing w:before="120" w:after="0"/>
        <w:jc w:val="left"/>
        <w:rPr>
          <w:rFonts w:ascii="Calibri" w:hAnsi="Calibri" w:cs="Calibri"/>
          <w:color w:val="000000"/>
          <w:sz w:val="22"/>
          <w:szCs w:val="32"/>
          <w:lang w:eastAsia="en-US"/>
        </w:rPr>
      </w:pPr>
      <w:r>
        <w:rPr>
          <w:rFonts w:asciiTheme="minorHAnsi" w:hAnsiTheme="minorHAnsi" w:cstheme="minorHAnsi"/>
          <w:bCs/>
          <w:sz w:val="22"/>
          <w:szCs w:val="22"/>
        </w:rPr>
        <w:t xml:space="preserve">After the </w:t>
      </w:r>
      <w:r w:rsidR="00AC253C">
        <w:rPr>
          <w:rFonts w:asciiTheme="minorHAnsi" w:hAnsiTheme="minorHAnsi" w:cstheme="minorHAnsi"/>
          <w:bCs/>
          <w:sz w:val="22"/>
          <w:szCs w:val="22"/>
        </w:rPr>
        <w:t xml:space="preserve">TAC/RANAC indication in the SIB1 is updated, this is perceived by the UEs in </w:t>
      </w:r>
      <w:r w:rsidR="00AC253C">
        <w:rPr>
          <w:rFonts w:ascii="Calibri" w:hAnsi="Calibri" w:cs="Calibri"/>
          <w:color w:val="000000"/>
          <w:sz w:val="22"/>
          <w:szCs w:val="32"/>
          <w:lang w:eastAsia="en-US"/>
        </w:rPr>
        <w:t>RRC_CONNECTED state</w:t>
      </w:r>
      <w:r w:rsidR="0094631C">
        <w:rPr>
          <w:rFonts w:ascii="Calibri" w:hAnsi="Calibri" w:cs="Calibri"/>
          <w:color w:val="000000"/>
          <w:sz w:val="22"/>
          <w:szCs w:val="32"/>
          <w:lang w:eastAsia="en-US"/>
        </w:rPr>
        <w:t>. The UEs</w:t>
      </w:r>
      <w:r w:rsidR="00AC253C">
        <w:rPr>
          <w:rFonts w:ascii="Calibri" w:hAnsi="Calibri" w:cs="Calibri"/>
          <w:color w:val="000000"/>
          <w:sz w:val="22"/>
          <w:szCs w:val="32"/>
          <w:lang w:eastAsia="en-US"/>
        </w:rPr>
        <w:t xml:space="preserve"> will read the new TAC/RANAC in SIB1 and update its records. </w:t>
      </w:r>
      <w:r w:rsidR="00672233">
        <w:rPr>
          <w:rFonts w:asciiTheme="minorHAnsi" w:hAnsiTheme="minorHAnsi" w:cstheme="minorHAnsi"/>
          <w:bCs/>
          <w:sz w:val="22"/>
          <w:szCs w:val="22"/>
        </w:rPr>
        <w:t>Regarding the impact</w:t>
      </w:r>
      <w:r w:rsidR="0088685D">
        <w:rPr>
          <w:rFonts w:asciiTheme="minorHAnsi" w:hAnsiTheme="minorHAnsi" w:cstheme="minorHAnsi"/>
          <w:bCs/>
          <w:sz w:val="22"/>
          <w:szCs w:val="22"/>
        </w:rPr>
        <w:t xml:space="preserve"> of TAC</w:t>
      </w:r>
      <w:r w:rsidR="00DE4F23">
        <w:rPr>
          <w:rFonts w:asciiTheme="minorHAnsi" w:hAnsiTheme="minorHAnsi" w:cstheme="minorHAnsi"/>
          <w:bCs/>
          <w:sz w:val="22"/>
          <w:szCs w:val="22"/>
        </w:rPr>
        <w:t>/RANAC</w:t>
      </w:r>
      <w:r w:rsidR="0088685D">
        <w:rPr>
          <w:rFonts w:asciiTheme="minorHAnsi" w:hAnsiTheme="minorHAnsi" w:cstheme="minorHAnsi"/>
          <w:bCs/>
          <w:sz w:val="22"/>
          <w:szCs w:val="22"/>
        </w:rPr>
        <w:t xml:space="preserve"> update on the UEs</w:t>
      </w:r>
      <w:r w:rsidR="003D6A61">
        <w:rPr>
          <w:rFonts w:asciiTheme="minorHAnsi" w:hAnsiTheme="minorHAnsi" w:cstheme="minorHAnsi"/>
          <w:bCs/>
          <w:sz w:val="22"/>
          <w:szCs w:val="22"/>
        </w:rPr>
        <w:t xml:space="preserve"> served by the mIAB-DU</w:t>
      </w:r>
      <w:r w:rsidR="0086397D">
        <w:rPr>
          <w:rFonts w:asciiTheme="minorHAnsi" w:hAnsiTheme="minorHAnsi" w:cstheme="minorHAnsi"/>
          <w:bCs/>
          <w:sz w:val="22"/>
          <w:szCs w:val="22"/>
        </w:rPr>
        <w:t>, TAC</w:t>
      </w:r>
      <w:r w:rsidR="00DE4F23">
        <w:rPr>
          <w:rFonts w:asciiTheme="minorHAnsi" w:hAnsiTheme="minorHAnsi" w:cstheme="minorHAnsi"/>
          <w:bCs/>
          <w:sz w:val="22"/>
          <w:szCs w:val="22"/>
        </w:rPr>
        <w:t>/RANAC</w:t>
      </w:r>
      <w:r w:rsidR="0086397D">
        <w:rPr>
          <w:rFonts w:asciiTheme="minorHAnsi" w:hAnsiTheme="minorHAnsi" w:cstheme="minorHAnsi"/>
          <w:bCs/>
          <w:sz w:val="22"/>
          <w:szCs w:val="22"/>
        </w:rPr>
        <w:t xml:space="preserve"> update for UEs in RRC_INACTIVE/IDLE states would not cause any RLF, but rather the </w:t>
      </w:r>
      <w:r w:rsidR="0086397D">
        <w:rPr>
          <w:rFonts w:ascii="Calibri" w:hAnsi="Calibri" w:cs="Calibri"/>
          <w:color w:val="000000"/>
          <w:sz w:val="22"/>
          <w:szCs w:val="32"/>
          <w:lang w:eastAsia="en-US"/>
        </w:rPr>
        <w:t>RNA update for the UEs in RRC_INACTIVE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or NAS Mobility Update for the UEs in RRC_IDLE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xml:space="preserve">. </w:t>
      </w:r>
    </w:p>
    <w:p w14:paraId="024531C7" w14:textId="6A9FAA25" w:rsidR="005D571F" w:rsidRDefault="00481CF8" w:rsidP="00FA0465">
      <w:pPr>
        <w:spacing w:before="120" w:after="0"/>
        <w:jc w:val="left"/>
        <w:rPr>
          <w:rFonts w:ascii="Calibri" w:hAnsi="Calibri" w:cs="Calibri"/>
          <w:color w:val="000000"/>
          <w:sz w:val="22"/>
          <w:szCs w:val="32"/>
          <w:lang w:eastAsia="en-US"/>
        </w:rPr>
      </w:pPr>
      <w:r>
        <w:rPr>
          <w:rFonts w:ascii="Calibri" w:hAnsi="Calibri" w:cs="Calibri"/>
          <w:color w:val="000000"/>
          <w:sz w:val="22"/>
          <w:szCs w:val="32"/>
          <w:lang w:eastAsia="en-US"/>
        </w:rPr>
        <w:t xml:space="preserve">The next step is that the CU </w:t>
      </w:r>
      <w:r w:rsidR="006D50FC">
        <w:rPr>
          <w:rFonts w:ascii="Calibri" w:hAnsi="Calibri" w:cs="Calibri"/>
          <w:color w:val="000000"/>
          <w:sz w:val="22"/>
          <w:szCs w:val="32"/>
          <w:lang w:eastAsia="en-US"/>
        </w:rPr>
        <w:t xml:space="preserve">informs the AMFs </w:t>
      </w:r>
      <w:r w:rsidR="006633E6">
        <w:rPr>
          <w:rFonts w:ascii="Calibri" w:hAnsi="Calibri" w:cs="Calibri"/>
          <w:color w:val="000000"/>
          <w:sz w:val="22"/>
          <w:szCs w:val="32"/>
          <w:lang w:eastAsia="en-US"/>
        </w:rPr>
        <w:t>serving</w:t>
      </w:r>
      <w:r w:rsidR="006D50FC">
        <w:rPr>
          <w:rFonts w:ascii="Calibri" w:hAnsi="Calibri" w:cs="Calibri"/>
          <w:color w:val="000000"/>
          <w:sz w:val="22"/>
          <w:szCs w:val="32"/>
          <w:lang w:eastAsia="en-US"/>
        </w:rPr>
        <w:t xml:space="preserve"> the UEs served by the mIAB-DU </w:t>
      </w:r>
      <w:r w:rsidR="006633E6">
        <w:rPr>
          <w:rFonts w:ascii="Calibri" w:hAnsi="Calibri" w:cs="Calibri"/>
          <w:color w:val="000000"/>
          <w:sz w:val="22"/>
          <w:szCs w:val="32"/>
          <w:lang w:eastAsia="en-US"/>
        </w:rPr>
        <w:t>about the TAC update</w:t>
      </w:r>
      <w:r w:rsidR="0041425E">
        <w:rPr>
          <w:rFonts w:ascii="Calibri" w:hAnsi="Calibri" w:cs="Calibri"/>
          <w:color w:val="000000"/>
          <w:sz w:val="22"/>
          <w:szCs w:val="32"/>
          <w:lang w:eastAsia="en-US"/>
        </w:rPr>
        <w:t xml:space="preserve">, which can be achieved with the existing signalling. </w:t>
      </w:r>
      <w:r w:rsidR="002503DD">
        <w:rPr>
          <w:rFonts w:ascii="Calibri" w:hAnsi="Calibri" w:cs="Calibri"/>
          <w:color w:val="000000"/>
          <w:sz w:val="22"/>
          <w:szCs w:val="32"/>
          <w:lang w:eastAsia="en-US"/>
        </w:rPr>
        <w:t>Moreover</w:t>
      </w:r>
      <w:r w:rsidR="00C72437">
        <w:rPr>
          <w:rFonts w:ascii="Calibri" w:hAnsi="Calibri" w:cs="Calibri"/>
          <w:color w:val="000000"/>
          <w:sz w:val="22"/>
          <w:szCs w:val="32"/>
          <w:lang w:eastAsia="en-US"/>
        </w:rPr>
        <w:t>, given that the AMFs now de facto support th</w:t>
      </w:r>
      <w:r w:rsidR="00690023">
        <w:rPr>
          <w:rFonts w:ascii="Calibri" w:hAnsi="Calibri" w:cs="Calibri"/>
          <w:color w:val="000000"/>
          <w:sz w:val="22"/>
          <w:szCs w:val="32"/>
          <w:lang w:eastAsia="en-US"/>
        </w:rPr>
        <w:t xml:space="preserve">is new TAC, they need to notify the </w:t>
      </w:r>
      <w:r w:rsidR="00CD3F39" w:rsidRPr="00CD3F39">
        <w:rPr>
          <w:rFonts w:ascii="Calibri" w:hAnsi="Calibri" w:cs="Calibri"/>
          <w:color w:val="000000"/>
          <w:sz w:val="22"/>
          <w:szCs w:val="32"/>
          <w:lang w:eastAsia="en-US"/>
        </w:rPr>
        <w:t>NRF</w:t>
      </w:r>
      <w:r w:rsidR="0021320F">
        <w:rPr>
          <w:rFonts w:ascii="Calibri" w:hAnsi="Calibri" w:cs="Calibri"/>
          <w:color w:val="000000"/>
          <w:sz w:val="22"/>
          <w:szCs w:val="32"/>
          <w:lang w:eastAsia="en-US"/>
        </w:rPr>
        <w:t>. The NRF</w:t>
      </w:r>
      <w:r w:rsidR="00690023">
        <w:rPr>
          <w:rFonts w:ascii="Calibri" w:hAnsi="Calibri" w:cs="Calibri"/>
          <w:color w:val="000000"/>
          <w:sz w:val="22"/>
          <w:szCs w:val="32"/>
          <w:lang w:eastAsia="en-US"/>
        </w:rPr>
        <w:t xml:space="preserve"> is a </w:t>
      </w:r>
      <w:r w:rsidR="0021320F">
        <w:rPr>
          <w:rFonts w:ascii="Calibri" w:hAnsi="Calibri" w:cs="Calibri"/>
          <w:color w:val="000000"/>
          <w:sz w:val="22"/>
          <w:szCs w:val="32"/>
          <w:lang w:eastAsia="en-US"/>
        </w:rPr>
        <w:t>“</w:t>
      </w:r>
      <w:r w:rsidR="00CD3F39" w:rsidRPr="00CD3F39">
        <w:rPr>
          <w:rFonts w:ascii="Calibri" w:hAnsi="Calibri" w:cs="Calibri"/>
          <w:color w:val="000000"/>
          <w:sz w:val="22"/>
          <w:szCs w:val="32"/>
          <w:lang w:eastAsia="en-US"/>
        </w:rPr>
        <w:t>DNS server</w:t>
      </w:r>
      <w:r w:rsidR="0021320F">
        <w:rPr>
          <w:rFonts w:ascii="Calibri" w:hAnsi="Calibri" w:cs="Calibri"/>
          <w:color w:val="000000"/>
          <w:sz w:val="22"/>
          <w:szCs w:val="32"/>
          <w:lang w:eastAsia="en-US"/>
        </w:rPr>
        <w:t>”</w:t>
      </w:r>
      <w:r w:rsidR="00CD3F39" w:rsidRPr="00CD3F39">
        <w:rPr>
          <w:rFonts w:ascii="Calibri" w:hAnsi="Calibri" w:cs="Calibri"/>
          <w:color w:val="000000"/>
          <w:sz w:val="22"/>
          <w:szCs w:val="32"/>
          <w:lang w:eastAsia="en-US"/>
        </w:rPr>
        <w:t xml:space="preserve"> for T</w:t>
      </w:r>
      <w:r w:rsidR="0037445B">
        <w:rPr>
          <w:rFonts w:ascii="Calibri" w:hAnsi="Calibri" w:cs="Calibri"/>
          <w:color w:val="000000"/>
          <w:sz w:val="22"/>
          <w:szCs w:val="32"/>
          <w:lang w:eastAsia="en-US"/>
        </w:rPr>
        <w:t>A</w:t>
      </w:r>
      <w:r w:rsidR="00CD3F39" w:rsidRPr="00CD3F39">
        <w:rPr>
          <w:rFonts w:ascii="Calibri" w:hAnsi="Calibri" w:cs="Calibri"/>
          <w:color w:val="000000"/>
          <w:sz w:val="22"/>
          <w:szCs w:val="32"/>
          <w:lang w:eastAsia="en-US"/>
        </w:rPr>
        <w:t>s</w:t>
      </w:r>
      <w:r w:rsidR="00E900EB">
        <w:rPr>
          <w:rFonts w:ascii="Calibri" w:hAnsi="Calibri" w:cs="Calibri"/>
          <w:color w:val="000000"/>
          <w:sz w:val="22"/>
          <w:szCs w:val="32"/>
          <w:lang w:eastAsia="en-US"/>
        </w:rPr>
        <w:t>, and knows,</w:t>
      </w:r>
      <w:r w:rsidR="00CD3F39" w:rsidRPr="00CD3F39">
        <w:rPr>
          <w:rFonts w:ascii="Calibri" w:hAnsi="Calibri" w:cs="Calibri"/>
          <w:color w:val="000000"/>
          <w:sz w:val="22"/>
          <w:szCs w:val="32"/>
          <w:lang w:eastAsia="en-US"/>
        </w:rPr>
        <w:t xml:space="preserve"> for every AMF</w:t>
      </w:r>
      <w:r w:rsidR="00E900EB">
        <w:rPr>
          <w:rFonts w:ascii="Calibri" w:hAnsi="Calibri" w:cs="Calibri"/>
          <w:color w:val="000000"/>
          <w:sz w:val="22"/>
          <w:szCs w:val="32"/>
          <w:lang w:eastAsia="en-US"/>
        </w:rPr>
        <w:t>, which</w:t>
      </w:r>
      <w:r w:rsidR="00CD3F39" w:rsidRPr="00CD3F39">
        <w:rPr>
          <w:rFonts w:ascii="Calibri" w:hAnsi="Calibri" w:cs="Calibri"/>
          <w:color w:val="000000"/>
          <w:sz w:val="22"/>
          <w:szCs w:val="32"/>
          <w:lang w:eastAsia="en-US"/>
        </w:rPr>
        <w:t xml:space="preserve"> TA and PLMN the AMF support</w:t>
      </w:r>
      <w:r w:rsidR="00E900EB">
        <w:rPr>
          <w:rFonts w:ascii="Calibri" w:hAnsi="Calibri" w:cs="Calibri"/>
          <w:color w:val="000000"/>
          <w:sz w:val="22"/>
          <w:szCs w:val="32"/>
          <w:lang w:eastAsia="en-US"/>
        </w:rPr>
        <w:t>s</w:t>
      </w:r>
      <w:r w:rsidR="00CD3F39" w:rsidRPr="00CD3F39">
        <w:rPr>
          <w:rFonts w:ascii="Calibri" w:hAnsi="Calibri" w:cs="Calibri"/>
          <w:color w:val="000000"/>
          <w:sz w:val="22"/>
          <w:szCs w:val="32"/>
          <w:lang w:eastAsia="en-US"/>
        </w:rPr>
        <w:t>.</w:t>
      </w:r>
    </w:p>
    <w:p w14:paraId="36201E23" w14:textId="273BF16F" w:rsidR="005D571F" w:rsidRDefault="005D571F" w:rsidP="00FA0465">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486491">
        <w:rPr>
          <w:rFonts w:asciiTheme="minorHAnsi" w:hAnsiTheme="minorHAnsi" w:cstheme="minorHAnsi"/>
          <w:b/>
          <w:sz w:val="22"/>
          <w:szCs w:val="22"/>
        </w:rPr>
        <w:t>3</w:t>
      </w:r>
      <w:r>
        <w:rPr>
          <w:rFonts w:asciiTheme="minorHAnsi" w:hAnsiTheme="minorHAnsi" w:cstheme="minorHAnsi"/>
          <w:b/>
          <w:sz w:val="22"/>
          <w:szCs w:val="22"/>
        </w:rPr>
        <w:t>: The donor CU informs its connected AMF</w:t>
      </w:r>
      <w:r w:rsidR="00E900EB">
        <w:rPr>
          <w:rFonts w:asciiTheme="minorHAnsi" w:hAnsiTheme="minorHAnsi" w:cstheme="minorHAnsi"/>
          <w:b/>
          <w:sz w:val="22"/>
          <w:szCs w:val="22"/>
        </w:rPr>
        <w:t>s</w:t>
      </w:r>
      <w:r>
        <w:rPr>
          <w:rFonts w:asciiTheme="minorHAnsi" w:hAnsiTheme="minorHAnsi" w:cstheme="minorHAnsi"/>
          <w:b/>
          <w:sz w:val="22"/>
          <w:szCs w:val="22"/>
        </w:rPr>
        <w:t xml:space="preserve"> that it supports the new TAC</w:t>
      </w:r>
      <w:r w:rsidR="00E900EB">
        <w:rPr>
          <w:rFonts w:asciiTheme="minorHAnsi" w:hAnsiTheme="minorHAnsi" w:cstheme="minorHAnsi"/>
          <w:b/>
          <w:sz w:val="22"/>
          <w:szCs w:val="22"/>
        </w:rPr>
        <w:t>, and the AMFs notify the NRF accordingly</w:t>
      </w:r>
      <w:r>
        <w:rPr>
          <w:rFonts w:asciiTheme="minorHAnsi" w:hAnsiTheme="minorHAnsi" w:cstheme="minorHAnsi"/>
          <w:b/>
          <w:sz w:val="22"/>
          <w:szCs w:val="22"/>
        </w:rPr>
        <w:t>.</w:t>
      </w:r>
    </w:p>
    <w:p w14:paraId="197A5DE3" w14:textId="017D7BFA" w:rsidR="0027176C" w:rsidRDefault="0027176C" w:rsidP="00FA0465">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In our understanding, the motivation for supporting </w:t>
      </w:r>
      <w:r w:rsidRPr="0027176C">
        <w:rPr>
          <w:rFonts w:asciiTheme="minorHAnsi" w:hAnsiTheme="minorHAnsi" w:cstheme="minorHAnsi"/>
          <w:bCs/>
          <w:sz w:val="22"/>
          <w:szCs w:val="22"/>
        </w:rPr>
        <w:t>the</w:t>
      </w:r>
      <w:r w:rsidRPr="0027176C">
        <w:rPr>
          <w:rFonts w:asciiTheme="minorHAnsi" w:hAnsiTheme="minorHAnsi" w:cstheme="minorHAnsi"/>
          <w:b/>
          <w:sz w:val="22"/>
          <w:szCs w:val="22"/>
        </w:rPr>
        <w:t xml:space="preserve"> dedicated TAC</w:t>
      </w:r>
      <w:r>
        <w:rPr>
          <w:rFonts w:asciiTheme="minorHAnsi" w:hAnsiTheme="minorHAnsi" w:cstheme="minorHAnsi"/>
          <w:bCs/>
          <w:sz w:val="22"/>
          <w:szCs w:val="22"/>
        </w:rPr>
        <w:t xml:space="preserve"> is to avoid/minimize TAC updates. For example, a TA pertaining to the dedicated TAC could cover the entire route of the vehicle. For the sake of simplicity, we think that the updates of dedicated TAC should be supported by OAM configuring the mIAB-node to start using a </w:t>
      </w:r>
      <w:r w:rsidR="00AA4064">
        <w:rPr>
          <w:rFonts w:asciiTheme="minorHAnsi" w:hAnsiTheme="minorHAnsi" w:cstheme="minorHAnsi"/>
          <w:bCs/>
          <w:sz w:val="22"/>
          <w:szCs w:val="22"/>
        </w:rPr>
        <w:t xml:space="preserve">certain </w:t>
      </w:r>
      <w:r>
        <w:rPr>
          <w:rFonts w:asciiTheme="minorHAnsi" w:hAnsiTheme="minorHAnsi" w:cstheme="minorHAnsi"/>
          <w:bCs/>
          <w:sz w:val="22"/>
          <w:szCs w:val="22"/>
        </w:rPr>
        <w:t>TAC</w:t>
      </w:r>
      <w:r w:rsidR="00AA4064">
        <w:rPr>
          <w:rFonts w:asciiTheme="minorHAnsi" w:hAnsiTheme="minorHAnsi" w:cstheme="minorHAnsi"/>
          <w:bCs/>
          <w:sz w:val="22"/>
          <w:szCs w:val="22"/>
        </w:rPr>
        <w:t xml:space="preserve"> based on its current location</w:t>
      </w:r>
      <w:r w:rsidR="0014340C">
        <w:rPr>
          <w:rFonts w:asciiTheme="minorHAnsi" w:hAnsiTheme="minorHAnsi" w:cstheme="minorHAnsi"/>
          <w:bCs/>
          <w:sz w:val="22"/>
          <w:szCs w:val="22"/>
        </w:rPr>
        <w:t xml:space="preserve"> (of course, this TAC may be different than</w:t>
      </w:r>
      <w:r w:rsidR="00B26895" w:rsidRPr="00B26895">
        <w:t xml:space="preserve"> </w:t>
      </w:r>
      <w:r w:rsidR="00B26895" w:rsidRPr="00B26895">
        <w:rPr>
          <w:rFonts w:asciiTheme="minorHAnsi" w:hAnsiTheme="minorHAnsi" w:cstheme="minorHAnsi"/>
          <w:bCs/>
          <w:sz w:val="22"/>
          <w:szCs w:val="22"/>
        </w:rPr>
        <w:t>the TAC of the mIAB-MT’s serving cell</w:t>
      </w:r>
      <w:r w:rsidR="0014340C">
        <w:rPr>
          <w:rFonts w:asciiTheme="minorHAnsi" w:hAnsiTheme="minorHAnsi" w:cstheme="minorHAnsi"/>
          <w:bCs/>
          <w:sz w:val="22"/>
          <w:szCs w:val="22"/>
        </w:rPr>
        <w:t>)</w:t>
      </w:r>
      <w:r>
        <w:rPr>
          <w:rFonts w:asciiTheme="minorHAnsi" w:hAnsiTheme="minorHAnsi" w:cstheme="minorHAnsi"/>
          <w:bCs/>
          <w:sz w:val="22"/>
          <w:szCs w:val="22"/>
        </w:rPr>
        <w:t xml:space="preserve">. After the mIAB-DU starts applying a certain TAC, it can use the existing F1AP signalling to notify the donor </w:t>
      </w:r>
      <w:r w:rsidR="00126AC5">
        <w:rPr>
          <w:rFonts w:asciiTheme="minorHAnsi" w:hAnsiTheme="minorHAnsi" w:cstheme="minorHAnsi"/>
          <w:bCs/>
          <w:sz w:val="22"/>
          <w:szCs w:val="22"/>
        </w:rPr>
        <w:t>CU</w:t>
      </w:r>
      <w:r>
        <w:rPr>
          <w:rFonts w:asciiTheme="minorHAnsi" w:hAnsiTheme="minorHAnsi" w:cstheme="minorHAnsi"/>
          <w:bCs/>
          <w:sz w:val="22"/>
          <w:szCs w:val="22"/>
        </w:rPr>
        <w:t>.</w:t>
      </w:r>
    </w:p>
    <w:p w14:paraId="6572B31D" w14:textId="64425928" w:rsidR="00CD0FCD" w:rsidRDefault="00C75996" w:rsidP="00FA0465">
      <w:pPr>
        <w:widowControl w:val="0"/>
        <w:overflowPunct/>
        <w:autoSpaceDE/>
        <w:autoSpaceDN/>
        <w:adjustRightInd/>
        <w:spacing w:before="120" w:after="0"/>
        <w:jc w:val="left"/>
        <w:textAlignment w:val="auto"/>
        <w:rPr>
          <w:rFonts w:asciiTheme="minorHAnsi" w:hAnsiTheme="minorHAnsi" w:cstheme="minorHAnsi"/>
          <w:b/>
          <w:sz w:val="22"/>
          <w:szCs w:val="22"/>
        </w:rPr>
      </w:pPr>
      <w:r w:rsidRPr="00BE0D25">
        <w:rPr>
          <w:rFonts w:asciiTheme="minorHAnsi" w:hAnsiTheme="minorHAnsi" w:cstheme="minorHAnsi"/>
          <w:b/>
          <w:sz w:val="22"/>
          <w:szCs w:val="22"/>
        </w:rPr>
        <w:t xml:space="preserve">Proposal </w:t>
      </w:r>
      <w:r>
        <w:rPr>
          <w:rFonts w:asciiTheme="minorHAnsi" w:hAnsiTheme="minorHAnsi" w:cstheme="minorHAnsi"/>
          <w:b/>
          <w:sz w:val="22"/>
          <w:szCs w:val="22"/>
        </w:rPr>
        <w:t>4</w:t>
      </w:r>
      <w:r w:rsidRPr="00BE0D25">
        <w:rPr>
          <w:rFonts w:asciiTheme="minorHAnsi" w:hAnsiTheme="minorHAnsi" w:cstheme="minorHAnsi"/>
          <w:b/>
          <w:sz w:val="22"/>
          <w:szCs w:val="22"/>
        </w:rPr>
        <w:t>:</w:t>
      </w:r>
      <w:r>
        <w:rPr>
          <w:rFonts w:asciiTheme="minorHAnsi" w:hAnsiTheme="minorHAnsi" w:cstheme="minorHAnsi"/>
          <w:b/>
          <w:sz w:val="22"/>
          <w:szCs w:val="22"/>
        </w:rPr>
        <w:t xml:space="preserve"> </w:t>
      </w:r>
      <w:r w:rsidR="0019257C">
        <w:rPr>
          <w:rFonts w:asciiTheme="minorHAnsi" w:hAnsiTheme="minorHAnsi" w:cstheme="minorHAnsi"/>
          <w:b/>
          <w:sz w:val="22"/>
          <w:szCs w:val="22"/>
        </w:rPr>
        <w:t xml:space="preserve">An mIAB-node can be configured by the OAM </w:t>
      </w:r>
      <w:r w:rsidR="00400A7D">
        <w:rPr>
          <w:rFonts w:asciiTheme="minorHAnsi" w:hAnsiTheme="minorHAnsi" w:cstheme="minorHAnsi"/>
          <w:b/>
          <w:sz w:val="22"/>
          <w:szCs w:val="22"/>
        </w:rPr>
        <w:t xml:space="preserve">to start using a dedicated </w:t>
      </w:r>
      <w:r w:rsidR="00400A7D" w:rsidRPr="00400A7D">
        <w:rPr>
          <w:rFonts w:asciiTheme="minorHAnsi" w:hAnsiTheme="minorHAnsi" w:cstheme="minorHAnsi"/>
          <w:b/>
          <w:sz w:val="22"/>
          <w:szCs w:val="22"/>
        </w:rPr>
        <w:t>TAC based on its current location (this TAC may be different than the TAC of mIAB-MT’s serving cell)</w:t>
      </w:r>
      <w:r w:rsidR="00400A7D">
        <w:rPr>
          <w:rFonts w:asciiTheme="minorHAnsi" w:hAnsiTheme="minorHAnsi" w:cstheme="minorHAnsi"/>
          <w:b/>
          <w:sz w:val="22"/>
          <w:szCs w:val="22"/>
        </w:rPr>
        <w:t>.</w:t>
      </w:r>
      <w:r w:rsidR="00786318">
        <w:rPr>
          <w:rFonts w:asciiTheme="minorHAnsi" w:hAnsiTheme="minorHAnsi" w:cstheme="minorHAnsi"/>
          <w:b/>
          <w:sz w:val="22"/>
          <w:szCs w:val="22"/>
        </w:rPr>
        <w:t xml:space="preserve"> The mIAB-DU can use legacy F1AP signalling to indicate the dedicated TAC to its donor CU.</w:t>
      </w:r>
    </w:p>
    <w:p w14:paraId="113DDDD0" w14:textId="77777777" w:rsidR="00786318" w:rsidRPr="00400A7D" w:rsidRDefault="00786318" w:rsidP="00FA0465">
      <w:pPr>
        <w:widowControl w:val="0"/>
        <w:overflowPunct/>
        <w:autoSpaceDE/>
        <w:autoSpaceDN/>
        <w:adjustRightInd/>
        <w:spacing w:before="120" w:after="0"/>
        <w:jc w:val="left"/>
        <w:textAlignment w:val="auto"/>
        <w:rPr>
          <w:rFonts w:asciiTheme="minorHAnsi" w:hAnsiTheme="minorHAnsi" w:cstheme="minorHAnsi"/>
          <w:b/>
          <w:sz w:val="22"/>
          <w:szCs w:val="22"/>
        </w:rPr>
      </w:pPr>
    </w:p>
    <w:p w14:paraId="6B4D7B7B" w14:textId="05F2DFCC" w:rsidR="00CD0FCD" w:rsidRPr="00BE0D25" w:rsidRDefault="00CD0FCD" w:rsidP="00FA0465">
      <w:pPr>
        <w:pStyle w:val="Heading2"/>
        <w:spacing w:before="120" w:after="0"/>
        <w:rPr>
          <w:rFonts w:asciiTheme="minorHAnsi" w:hAnsiTheme="minorHAnsi" w:cstheme="minorHAnsi"/>
          <w:sz w:val="36"/>
          <w:szCs w:val="36"/>
        </w:rPr>
      </w:pPr>
      <w:r w:rsidRPr="00BE0D25">
        <w:rPr>
          <w:rFonts w:asciiTheme="minorHAnsi" w:hAnsiTheme="minorHAnsi" w:cstheme="minorHAnsi"/>
          <w:sz w:val="36"/>
          <w:szCs w:val="36"/>
        </w:rPr>
        <w:t xml:space="preserve">Indication of </w:t>
      </w:r>
      <w:r>
        <w:rPr>
          <w:rFonts w:asciiTheme="minorHAnsi" w:hAnsiTheme="minorHAnsi" w:cstheme="minorHAnsi"/>
          <w:sz w:val="36"/>
          <w:szCs w:val="36"/>
        </w:rPr>
        <w:t>UE traffic profile to mIAB-DU’s target CU</w:t>
      </w:r>
    </w:p>
    <w:p w14:paraId="168707EF" w14:textId="0F8C9941" w:rsidR="00CD0FCD" w:rsidRPr="00BE0D25" w:rsidRDefault="00CD0FCD" w:rsidP="00FA0465">
      <w:pPr>
        <w:spacing w:before="120" w:after="0"/>
        <w:jc w:val="left"/>
        <w:rPr>
          <w:rFonts w:asciiTheme="minorHAnsi" w:hAnsiTheme="minorHAnsi" w:cstheme="minorHAnsi"/>
          <w:b/>
          <w:bCs/>
          <w:color w:val="00B050"/>
        </w:rPr>
      </w:pPr>
      <w:r>
        <w:rPr>
          <w:rFonts w:asciiTheme="minorHAnsi" w:hAnsiTheme="minorHAnsi" w:cstheme="minorHAnsi"/>
          <w:sz w:val="22"/>
          <w:szCs w:val="22"/>
        </w:rPr>
        <w:t>The</w:t>
      </w:r>
      <w:r w:rsidRPr="00BE0D25">
        <w:rPr>
          <w:rFonts w:asciiTheme="minorHAnsi" w:hAnsiTheme="minorHAnsi" w:cstheme="minorHAnsi"/>
          <w:sz w:val="22"/>
          <w:szCs w:val="22"/>
        </w:rPr>
        <w:t xml:space="preserve"> RAN3#119</w:t>
      </w:r>
      <w:r>
        <w:rPr>
          <w:rFonts w:asciiTheme="minorHAnsi" w:hAnsiTheme="minorHAnsi" w:cstheme="minorHAnsi"/>
          <w:sz w:val="22"/>
          <w:szCs w:val="22"/>
        </w:rPr>
        <w:t>-bis-e</w:t>
      </w:r>
      <w:r w:rsidR="00391419">
        <w:rPr>
          <w:rFonts w:asciiTheme="minorHAnsi" w:hAnsiTheme="minorHAnsi" w:cstheme="minorHAnsi"/>
          <w:sz w:val="22"/>
          <w:szCs w:val="22"/>
        </w:rPr>
        <w:t xml:space="preserve"> and RAN3#120</w:t>
      </w:r>
      <w:r>
        <w:rPr>
          <w:rFonts w:asciiTheme="minorHAnsi" w:hAnsiTheme="minorHAnsi" w:cstheme="minorHAnsi"/>
          <w:sz w:val="22"/>
          <w:szCs w:val="22"/>
        </w:rPr>
        <w:t xml:space="preserve"> meeting notes capture the following</w:t>
      </w:r>
      <w:r w:rsidRPr="00BE0D25">
        <w:rPr>
          <w:rFonts w:asciiTheme="minorHAnsi" w:hAnsiTheme="minorHAnsi" w:cstheme="minorHAnsi"/>
          <w:sz w:val="22"/>
          <w:szCs w:val="22"/>
        </w:rPr>
        <w:t xml:space="preserve"> agreement</w:t>
      </w:r>
      <w:r w:rsidR="00391419">
        <w:rPr>
          <w:rFonts w:asciiTheme="minorHAnsi" w:hAnsiTheme="minorHAnsi" w:cstheme="minorHAnsi"/>
          <w:sz w:val="22"/>
          <w:szCs w:val="22"/>
        </w:rPr>
        <w:t xml:space="preserve"> and TBC, respectively</w:t>
      </w:r>
      <w:r w:rsidRPr="00BE0D25">
        <w:rPr>
          <w:rFonts w:asciiTheme="minorHAnsi" w:hAnsiTheme="minorHAnsi" w:cstheme="minorHAnsi"/>
          <w:sz w:val="22"/>
          <w:szCs w:val="22"/>
        </w:rPr>
        <w:t>:</w:t>
      </w:r>
    </w:p>
    <w:p w14:paraId="5548252E" w14:textId="77777777" w:rsidR="00CD0FCD" w:rsidRPr="005142A5" w:rsidRDefault="00CD0FCD" w:rsidP="00FA0465">
      <w:pPr>
        <w:spacing w:before="120" w:after="0"/>
        <w:ind w:left="567"/>
        <w:rPr>
          <w:rFonts w:ascii="Calibri" w:hAnsi="Calibri" w:cs="Calibri"/>
          <w:b/>
          <w:bCs/>
          <w:color w:val="00B050"/>
          <w:kern w:val="2"/>
        </w:rPr>
      </w:pPr>
      <w:r w:rsidRPr="005142A5">
        <w:rPr>
          <w:rFonts w:ascii="Calibri" w:hAnsi="Calibri" w:cs="Calibri"/>
          <w:b/>
          <w:bCs/>
          <w:color w:val="00B050"/>
          <w:kern w:val="2"/>
        </w:rPr>
        <w:t xml:space="preserve">As a baseline: The target CU for mIAB-DU migration learns the traffic profile of the UE traffic from Handover Preparation procedures for individual UEs. </w:t>
      </w:r>
    </w:p>
    <w:p w14:paraId="337B831F" w14:textId="77777777" w:rsidR="00391419" w:rsidRPr="00245615" w:rsidRDefault="00391419" w:rsidP="00FA0465">
      <w:pPr>
        <w:spacing w:before="120" w:after="0"/>
        <w:ind w:left="567"/>
        <w:rPr>
          <w:rFonts w:asciiTheme="minorHAnsi" w:hAnsiTheme="minorHAnsi" w:cstheme="minorHAnsi"/>
          <w:b/>
          <w:bCs/>
          <w:color w:val="0000FF"/>
          <w:szCs w:val="22"/>
        </w:rPr>
      </w:pPr>
      <w:r w:rsidRPr="00245615">
        <w:rPr>
          <w:rFonts w:asciiTheme="minorHAnsi" w:hAnsiTheme="minorHAnsi" w:cstheme="minorHAnsi"/>
          <w:b/>
          <w:bCs/>
          <w:color w:val="0000FF"/>
          <w:szCs w:val="22"/>
        </w:rPr>
        <w:t>To be continued:</w:t>
      </w:r>
    </w:p>
    <w:p w14:paraId="24621B0C" w14:textId="77777777" w:rsidR="00391419" w:rsidRPr="00245615" w:rsidRDefault="00391419" w:rsidP="00FA0465">
      <w:pPr>
        <w:spacing w:before="120" w:after="0"/>
        <w:ind w:left="567"/>
        <w:rPr>
          <w:rFonts w:asciiTheme="minorHAnsi" w:hAnsiTheme="minorHAnsi" w:cstheme="minorHAnsi"/>
          <w:b/>
          <w:bCs/>
          <w:color w:val="0000FF"/>
          <w:szCs w:val="22"/>
        </w:rPr>
      </w:pPr>
      <w:r w:rsidRPr="00245615">
        <w:rPr>
          <w:rFonts w:asciiTheme="minorHAnsi" w:hAnsiTheme="minorHAnsi" w:cstheme="minorHAnsi"/>
          <w:b/>
          <w:bCs/>
          <w:color w:val="0000FF"/>
          <w:szCs w:val="22"/>
        </w:rPr>
        <w:t>Discussions on enhancements to legacy HO procedures to be taken at RAN3-121.</w:t>
      </w:r>
    </w:p>
    <w:p w14:paraId="62B46C94" w14:textId="77777777" w:rsidR="00391419" w:rsidRPr="00245615" w:rsidRDefault="00391419" w:rsidP="00FA0465">
      <w:pPr>
        <w:spacing w:before="120" w:after="0"/>
        <w:ind w:left="567"/>
        <w:rPr>
          <w:rFonts w:asciiTheme="minorHAnsi" w:hAnsiTheme="minorHAnsi" w:cstheme="minorHAnsi"/>
          <w:b/>
          <w:bCs/>
          <w:color w:val="0000FF"/>
          <w:szCs w:val="22"/>
        </w:rPr>
      </w:pPr>
      <w:r w:rsidRPr="00245615">
        <w:rPr>
          <w:rFonts w:asciiTheme="minorHAnsi" w:hAnsiTheme="minorHAnsi" w:cstheme="minorHAnsi"/>
          <w:b/>
          <w:bCs/>
          <w:color w:val="0000FF"/>
          <w:szCs w:val="22"/>
        </w:rPr>
        <w:t>If no consensus on such enhancements, the following will be agreed:</w:t>
      </w:r>
    </w:p>
    <w:p w14:paraId="3EB66612" w14:textId="77777777" w:rsidR="00391419" w:rsidRPr="00245615" w:rsidRDefault="00391419" w:rsidP="00FA0465">
      <w:pPr>
        <w:spacing w:before="120" w:after="0"/>
        <w:ind w:left="567"/>
        <w:rPr>
          <w:rFonts w:asciiTheme="minorHAnsi" w:hAnsiTheme="minorHAnsi" w:cstheme="minorHAnsi"/>
          <w:b/>
          <w:bCs/>
          <w:color w:val="0000FF"/>
          <w:szCs w:val="22"/>
        </w:rPr>
      </w:pPr>
      <w:r w:rsidRPr="00245615">
        <w:rPr>
          <w:rFonts w:asciiTheme="minorHAnsi" w:hAnsiTheme="minorHAnsi" w:cstheme="minorHAnsi"/>
          <w:b/>
          <w:bCs/>
          <w:color w:val="0000FF"/>
          <w:szCs w:val="22"/>
        </w:rPr>
        <w:t xml:space="preserve">For DU migration, the following baseline is enough for target CU being aware of the QoS profile for each UE traffic: </w:t>
      </w:r>
    </w:p>
    <w:p w14:paraId="7676A77D" w14:textId="77777777" w:rsidR="00391419" w:rsidRPr="00245615" w:rsidRDefault="00391419" w:rsidP="00FA0465">
      <w:pPr>
        <w:spacing w:before="120" w:after="0"/>
        <w:ind w:left="567"/>
        <w:rPr>
          <w:rFonts w:asciiTheme="minorHAnsi" w:hAnsiTheme="minorHAnsi" w:cstheme="minorHAnsi"/>
          <w:b/>
          <w:bCs/>
          <w:color w:val="0000FF"/>
          <w:szCs w:val="22"/>
        </w:rPr>
      </w:pPr>
      <w:r w:rsidRPr="00245615">
        <w:rPr>
          <w:rFonts w:asciiTheme="minorHAnsi" w:hAnsiTheme="minorHAnsi" w:cstheme="minorHAnsi"/>
          <w:b/>
          <w:bCs/>
          <w:color w:val="0000FF"/>
          <w:szCs w:val="22"/>
        </w:rPr>
        <w:t>The target CU for mIAB-DU migration learns the traffic profile of the UE traffic from Handover Preparation procedures for individual UEs. No further enhancements are needed.</w:t>
      </w:r>
    </w:p>
    <w:p w14:paraId="32783168" w14:textId="77777777" w:rsidR="00CD0FCD" w:rsidRDefault="00CD0FCD" w:rsidP="00FA0465">
      <w:pPr>
        <w:spacing w:before="120" w:after="0"/>
        <w:jc w:val="left"/>
        <w:rPr>
          <w:rFonts w:asciiTheme="minorHAnsi" w:hAnsiTheme="minorHAnsi" w:cstheme="minorHAnsi"/>
          <w:sz w:val="22"/>
          <w:szCs w:val="22"/>
        </w:rPr>
      </w:pPr>
      <w:r>
        <w:rPr>
          <w:rFonts w:asciiTheme="minorHAnsi" w:hAnsiTheme="minorHAnsi" w:cstheme="minorHAnsi"/>
          <w:sz w:val="22"/>
          <w:szCs w:val="22"/>
        </w:rPr>
        <w:t>We think that the baseline procedure (i.e., XnAP HO) is sufficient, and that no enhancements are needed. Some companies argued that, to avoid mIAB-DU’s target CU having to initiate the TMM procedure after every incoming UE HO, group signalling for UE can be used to indicate to the mIAB-DU’s target CU the QoS requirements for a group of UEs. However, we think that even the baseline XnAP HO procedure can avoid running TMM for every UE. Namely, the mIAB-DU’s target CU can request from the mIAB-MT’s CU more BH resources than it currently needs.</w:t>
      </w:r>
    </w:p>
    <w:p w14:paraId="480C2B50" w14:textId="514133A2" w:rsidR="00CD0FCD" w:rsidRPr="00BE0D25" w:rsidRDefault="00CD0FCD" w:rsidP="00FA0465">
      <w:pPr>
        <w:spacing w:before="120" w:after="0"/>
        <w:jc w:val="left"/>
        <w:rPr>
          <w:rFonts w:asciiTheme="minorHAnsi" w:hAnsiTheme="minorHAnsi" w:cstheme="minorHAnsi"/>
          <w:b/>
          <w:sz w:val="22"/>
          <w:szCs w:val="22"/>
        </w:rPr>
      </w:pPr>
      <w:r w:rsidRPr="00BE0D25">
        <w:rPr>
          <w:rFonts w:asciiTheme="minorHAnsi" w:hAnsiTheme="minorHAnsi" w:cstheme="minorHAnsi"/>
          <w:b/>
          <w:sz w:val="22"/>
          <w:szCs w:val="22"/>
        </w:rPr>
        <w:t xml:space="preserve">Proposal </w:t>
      </w:r>
      <w:r w:rsidR="00C75996">
        <w:rPr>
          <w:rFonts w:asciiTheme="minorHAnsi" w:hAnsiTheme="minorHAnsi" w:cstheme="minorHAnsi"/>
          <w:b/>
          <w:sz w:val="22"/>
          <w:szCs w:val="22"/>
        </w:rPr>
        <w:t>5</w:t>
      </w:r>
      <w:r w:rsidRPr="00BE0D25">
        <w:rPr>
          <w:rFonts w:asciiTheme="minorHAnsi" w:hAnsiTheme="minorHAnsi" w:cstheme="minorHAnsi"/>
          <w:b/>
          <w:sz w:val="22"/>
          <w:szCs w:val="22"/>
        </w:rPr>
        <w:t xml:space="preserve">: </w:t>
      </w:r>
      <w:r>
        <w:rPr>
          <w:rFonts w:asciiTheme="minorHAnsi" w:hAnsiTheme="minorHAnsi" w:cstheme="minorHAnsi"/>
          <w:b/>
          <w:sz w:val="22"/>
          <w:szCs w:val="22"/>
        </w:rPr>
        <w:t>No enhancements are needed to inform the mIAB-DU’s target CU about the traffic profile of UEs to be handed over to the target CU.</w:t>
      </w:r>
    </w:p>
    <w:p w14:paraId="6A281139" w14:textId="77777777" w:rsidR="0079791B" w:rsidRPr="00702052" w:rsidRDefault="0079791B" w:rsidP="00FA0465">
      <w:pPr>
        <w:pStyle w:val="Heading1"/>
        <w:spacing w:before="120" w:after="0"/>
        <w:rPr>
          <w:rFonts w:asciiTheme="minorHAnsi" w:hAnsiTheme="minorHAnsi" w:cstheme="minorHAnsi"/>
          <w:sz w:val="40"/>
        </w:rPr>
      </w:pPr>
      <w:r w:rsidRPr="00702052">
        <w:rPr>
          <w:rFonts w:asciiTheme="minorHAnsi" w:hAnsiTheme="minorHAnsi" w:cstheme="minorHAnsi"/>
          <w:sz w:val="40"/>
        </w:rPr>
        <w:lastRenderedPageBreak/>
        <w:t>Conclusion</w:t>
      </w:r>
    </w:p>
    <w:p w14:paraId="0F954C82" w14:textId="66DC54F0" w:rsidR="002D7C68" w:rsidRDefault="0079791B" w:rsidP="00FA0465">
      <w:pPr>
        <w:spacing w:before="120" w:after="0"/>
        <w:jc w:val="left"/>
        <w:rPr>
          <w:rFonts w:asciiTheme="minorHAnsi" w:hAnsiTheme="minorHAnsi" w:cstheme="minorHAnsi"/>
          <w:sz w:val="22"/>
          <w:szCs w:val="22"/>
        </w:rPr>
      </w:pPr>
      <w:bookmarkStart w:id="0" w:name="_In-sequence_SDU_delivery"/>
      <w:bookmarkEnd w:id="0"/>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A92F86" w:rsidRPr="00A92F86">
        <w:rPr>
          <w:rFonts w:asciiTheme="minorHAnsi" w:hAnsiTheme="minorHAnsi" w:cstheme="minorHAnsi"/>
          <w:sz w:val="22"/>
        </w:rPr>
        <w:t>IAB-node</w:t>
      </w:r>
      <w:r w:rsidR="00F015FD" w:rsidRPr="00F015FD">
        <w:rPr>
          <w:rFonts w:asciiTheme="minorHAnsi" w:hAnsiTheme="minorHAnsi" w:cstheme="minorHAnsi"/>
          <w:sz w:val="22"/>
          <w:szCs w:val="22"/>
        </w:rPr>
        <w:t xml:space="preserve"> </w:t>
      </w:r>
      <w:r w:rsidR="00F015FD">
        <w:rPr>
          <w:rFonts w:asciiTheme="minorHAnsi" w:hAnsiTheme="minorHAnsi" w:cstheme="minorHAnsi"/>
          <w:sz w:val="22"/>
          <w:szCs w:val="22"/>
        </w:rPr>
        <w:t>mobility</w:t>
      </w:r>
      <w:r w:rsidR="00720A2E">
        <w:rPr>
          <w:rFonts w:asciiTheme="minorHAnsi" w:hAnsiTheme="minorHAnsi" w:cstheme="minorHAnsi"/>
          <w:sz w:val="22"/>
          <w:szCs w:val="22"/>
        </w:rPr>
        <w:t xml:space="preserve"> enhancements</w:t>
      </w:r>
      <w:r w:rsidR="00E21C87">
        <w:rPr>
          <w:rFonts w:asciiTheme="minorHAnsi" w:hAnsiTheme="minorHAnsi" w:cstheme="minorHAnsi"/>
          <w:sz w:val="22"/>
          <w:szCs w:val="22"/>
        </w:rPr>
        <w:t>.</w:t>
      </w:r>
      <w:r w:rsidR="007C1C36">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is</w:t>
      </w:r>
      <w:r w:rsidR="00C0626B">
        <w:rPr>
          <w:rFonts w:asciiTheme="minorHAnsi" w:hAnsiTheme="minorHAnsi" w:cstheme="minorHAnsi"/>
          <w:sz w:val="22"/>
          <w:szCs w:val="22"/>
        </w:rPr>
        <w:t xml:space="preserve"> </w:t>
      </w:r>
      <w:r w:rsidR="00B55999" w:rsidRPr="00623A19">
        <w:rPr>
          <w:rFonts w:asciiTheme="minorHAnsi" w:hAnsiTheme="minorHAnsi" w:cstheme="minorHAnsi"/>
          <w:sz w:val="22"/>
          <w:szCs w:val="22"/>
        </w:rPr>
        <w:t>proposed</w:t>
      </w:r>
      <w:r w:rsidR="00B55999">
        <w:rPr>
          <w:rFonts w:asciiTheme="minorHAnsi" w:hAnsiTheme="minorHAnsi" w:cstheme="minorHAnsi"/>
          <w:sz w:val="22"/>
          <w:szCs w:val="22"/>
        </w:rPr>
        <w:t>:</w:t>
      </w:r>
    </w:p>
    <w:p w14:paraId="0ED34110" w14:textId="77777777" w:rsidR="00FA0465" w:rsidRDefault="00FA0465" w:rsidP="00FA0465">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 xml:space="preserve">Proposal </w:t>
      </w:r>
      <w:r>
        <w:rPr>
          <w:rFonts w:asciiTheme="minorHAnsi" w:hAnsiTheme="minorHAnsi" w:cstheme="minorHAnsi"/>
          <w:b/>
          <w:sz w:val="22"/>
          <w:szCs w:val="22"/>
        </w:rPr>
        <w:t>1</w:t>
      </w:r>
      <w:r w:rsidRPr="00E92FF6">
        <w:rPr>
          <w:rFonts w:asciiTheme="minorHAnsi" w:hAnsiTheme="minorHAnsi" w:cstheme="minorHAnsi"/>
          <w:b/>
          <w:sz w:val="22"/>
          <w:szCs w:val="22"/>
        </w:rPr>
        <w:t xml:space="preserve">: </w:t>
      </w:r>
      <w:r>
        <w:rPr>
          <w:rFonts w:asciiTheme="minorHAnsi" w:hAnsiTheme="minorHAnsi" w:cstheme="minorHAnsi"/>
          <w:b/>
          <w:sz w:val="22"/>
          <w:szCs w:val="22"/>
        </w:rPr>
        <w:t xml:space="preserve">For the case where the mIAB-DU inherits the TAC/RANAC pertaining to the cell that serves its co-located mIAB-MT, the mIAB-MT can indicate the TAC/RANAC to its co-located mIAB-DU, </w:t>
      </w:r>
      <w:r w:rsidRPr="00B53786">
        <w:rPr>
          <w:rFonts w:asciiTheme="minorHAnsi" w:hAnsiTheme="minorHAnsi" w:cstheme="minorHAnsi"/>
          <w:b/>
          <w:sz w:val="22"/>
          <w:szCs w:val="22"/>
          <w:u w:val="single"/>
        </w:rPr>
        <w:t>up to implementation</w:t>
      </w:r>
      <w:r>
        <w:rPr>
          <w:rFonts w:asciiTheme="minorHAnsi" w:hAnsiTheme="minorHAnsi" w:cstheme="minorHAnsi"/>
          <w:b/>
          <w:sz w:val="22"/>
          <w:szCs w:val="22"/>
        </w:rPr>
        <w:t>.</w:t>
      </w:r>
    </w:p>
    <w:p w14:paraId="5973B397" w14:textId="77777777" w:rsidR="00FA0465" w:rsidRDefault="00FA0465" w:rsidP="00FA0465">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2: The mIAB-DU can indicate the new TAC/RANAC to its serving donor CU by means of legacy F1AP signalling (i.e., </w:t>
      </w:r>
      <w:r w:rsidRPr="00B53786">
        <w:rPr>
          <w:rFonts w:asciiTheme="minorHAnsi" w:hAnsiTheme="minorHAnsi" w:cstheme="minorHAnsi"/>
          <w:b/>
          <w:sz w:val="22"/>
          <w:szCs w:val="22"/>
          <w:u w:val="single"/>
        </w:rPr>
        <w:t>no signalling enhancements are needed</w:t>
      </w:r>
      <w:r>
        <w:rPr>
          <w:rFonts w:asciiTheme="minorHAnsi" w:hAnsiTheme="minorHAnsi" w:cstheme="minorHAnsi"/>
          <w:b/>
          <w:sz w:val="22"/>
          <w:szCs w:val="22"/>
        </w:rPr>
        <w:t>).</w:t>
      </w:r>
    </w:p>
    <w:p w14:paraId="36BCAB6F" w14:textId="77777777" w:rsidR="00FA0465" w:rsidRDefault="00FA0465" w:rsidP="00FA0465">
      <w:pPr>
        <w:spacing w:before="120" w:after="0"/>
        <w:jc w:val="left"/>
        <w:rPr>
          <w:rFonts w:asciiTheme="minorHAnsi" w:hAnsiTheme="minorHAnsi" w:cstheme="minorHAnsi"/>
          <w:b/>
          <w:sz w:val="22"/>
          <w:szCs w:val="22"/>
        </w:rPr>
      </w:pPr>
      <w:r>
        <w:rPr>
          <w:rFonts w:asciiTheme="minorHAnsi" w:hAnsiTheme="minorHAnsi" w:cstheme="minorHAnsi"/>
          <w:b/>
          <w:sz w:val="22"/>
          <w:szCs w:val="22"/>
        </w:rPr>
        <w:t>Proposal 3: The donor CU informs its connected AMFs that it supports the new TAC, and the AMFs notify the NRF accordingly.</w:t>
      </w:r>
    </w:p>
    <w:p w14:paraId="31DB90B1" w14:textId="77777777" w:rsidR="00786318" w:rsidRPr="00400A7D" w:rsidRDefault="00786318" w:rsidP="00786318">
      <w:pPr>
        <w:widowControl w:val="0"/>
        <w:overflowPunct/>
        <w:autoSpaceDE/>
        <w:autoSpaceDN/>
        <w:adjustRightInd/>
        <w:spacing w:before="120" w:after="0"/>
        <w:jc w:val="left"/>
        <w:textAlignment w:val="auto"/>
        <w:rPr>
          <w:rFonts w:asciiTheme="minorHAnsi" w:hAnsiTheme="minorHAnsi" w:cstheme="minorHAnsi"/>
          <w:b/>
          <w:sz w:val="22"/>
          <w:szCs w:val="22"/>
        </w:rPr>
      </w:pPr>
      <w:r w:rsidRPr="00BE0D25">
        <w:rPr>
          <w:rFonts w:asciiTheme="minorHAnsi" w:hAnsiTheme="minorHAnsi" w:cstheme="minorHAnsi"/>
          <w:b/>
          <w:sz w:val="22"/>
          <w:szCs w:val="22"/>
        </w:rPr>
        <w:t xml:space="preserve">Proposal </w:t>
      </w:r>
      <w:r>
        <w:rPr>
          <w:rFonts w:asciiTheme="minorHAnsi" w:hAnsiTheme="minorHAnsi" w:cstheme="minorHAnsi"/>
          <w:b/>
          <w:sz w:val="22"/>
          <w:szCs w:val="22"/>
        </w:rPr>
        <w:t>4</w:t>
      </w:r>
      <w:r w:rsidRPr="00BE0D25">
        <w:rPr>
          <w:rFonts w:asciiTheme="minorHAnsi" w:hAnsiTheme="minorHAnsi" w:cstheme="minorHAnsi"/>
          <w:b/>
          <w:sz w:val="22"/>
          <w:szCs w:val="22"/>
        </w:rPr>
        <w:t>:</w:t>
      </w:r>
      <w:r>
        <w:rPr>
          <w:rFonts w:asciiTheme="minorHAnsi" w:hAnsiTheme="minorHAnsi" w:cstheme="minorHAnsi"/>
          <w:b/>
          <w:sz w:val="22"/>
          <w:szCs w:val="22"/>
        </w:rPr>
        <w:t xml:space="preserve"> An mIAB-node can be configured by the OAM to start using a dedicated </w:t>
      </w:r>
      <w:r w:rsidRPr="00400A7D">
        <w:rPr>
          <w:rFonts w:asciiTheme="minorHAnsi" w:hAnsiTheme="minorHAnsi" w:cstheme="minorHAnsi"/>
          <w:b/>
          <w:sz w:val="22"/>
          <w:szCs w:val="22"/>
        </w:rPr>
        <w:t>TAC based on its current location (this TAC may be different than the TAC of mIAB-MT’s serving cell)</w:t>
      </w:r>
      <w:r>
        <w:rPr>
          <w:rFonts w:asciiTheme="minorHAnsi" w:hAnsiTheme="minorHAnsi" w:cstheme="minorHAnsi"/>
          <w:b/>
          <w:sz w:val="22"/>
          <w:szCs w:val="22"/>
        </w:rPr>
        <w:t>. The mIAB-DU can use legacy F1AP signalling to indicate the dedicated TAC to its donor CU.</w:t>
      </w:r>
    </w:p>
    <w:p w14:paraId="3D8C431A" w14:textId="6BC96EE2" w:rsidR="00FA0465" w:rsidRPr="00BE0D25" w:rsidRDefault="00FA0465" w:rsidP="00FA0465">
      <w:pPr>
        <w:spacing w:before="120" w:after="0"/>
        <w:jc w:val="left"/>
        <w:rPr>
          <w:rFonts w:asciiTheme="minorHAnsi" w:hAnsiTheme="minorHAnsi" w:cstheme="minorHAnsi"/>
          <w:b/>
          <w:sz w:val="22"/>
          <w:szCs w:val="22"/>
        </w:rPr>
      </w:pPr>
      <w:r w:rsidRPr="00BE0D25">
        <w:rPr>
          <w:rFonts w:asciiTheme="minorHAnsi" w:hAnsiTheme="minorHAnsi" w:cstheme="minorHAnsi"/>
          <w:b/>
          <w:sz w:val="22"/>
          <w:szCs w:val="22"/>
        </w:rPr>
        <w:t xml:space="preserve">Proposal </w:t>
      </w:r>
      <w:r w:rsidR="008A43E7">
        <w:rPr>
          <w:rFonts w:asciiTheme="minorHAnsi" w:hAnsiTheme="minorHAnsi" w:cstheme="minorHAnsi"/>
          <w:b/>
          <w:sz w:val="22"/>
          <w:szCs w:val="22"/>
        </w:rPr>
        <w:t>5</w:t>
      </w:r>
      <w:r w:rsidRPr="00BE0D25">
        <w:rPr>
          <w:rFonts w:asciiTheme="minorHAnsi" w:hAnsiTheme="minorHAnsi" w:cstheme="minorHAnsi"/>
          <w:b/>
          <w:sz w:val="22"/>
          <w:szCs w:val="22"/>
        </w:rPr>
        <w:t xml:space="preserve">: </w:t>
      </w:r>
      <w:r>
        <w:rPr>
          <w:rFonts w:asciiTheme="minorHAnsi" w:hAnsiTheme="minorHAnsi" w:cstheme="minorHAnsi"/>
          <w:b/>
          <w:sz w:val="22"/>
          <w:szCs w:val="22"/>
        </w:rPr>
        <w:t>No enhancements are needed to inform the mIAB-DU’s target CU about the traffic profile of UEs to be handed over to the target CU.</w:t>
      </w:r>
    </w:p>
    <w:p w14:paraId="79E767F6" w14:textId="77777777" w:rsidR="00FA0465" w:rsidRDefault="00FA0465" w:rsidP="00A06299">
      <w:pPr>
        <w:spacing w:before="120" w:after="0"/>
        <w:jc w:val="left"/>
        <w:rPr>
          <w:rFonts w:asciiTheme="minorHAnsi" w:hAnsiTheme="minorHAnsi" w:cstheme="minorHAnsi"/>
          <w:b/>
          <w:bCs/>
          <w:sz w:val="22"/>
          <w:szCs w:val="22"/>
        </w:rPr>
      </w:pPr>
    </w:p>
    <w:p w14:paraId="269AE908" w14:textId="77777777" w:rsidR="006409B8" w:rsidRDefault="006409B8" w:rsidP="00F96E20">
      <w:pPr>
        <w:spacing w:before="120" w:after="0"/>
        <w:jc w:val="left"/>
        <w:rPr>
          <w:rFonts w:asciiTheme="minorHAnsi" w:hAnsiTheme="minorHAnsi" w:cstheme="minorHAnsi"/>
          <w:b/>
          <w:bCs/>
          <w:sz w:val="22"/>
          <w:szCs w:val="22"/>
        </w:rPr>
      </w:pPr>
    </w:p>
    <w:p w14:paraId="57E95C60" w14:textId="77777777" w:rsidR="00461C43" w:rsidRDefault="00461C43" w:rsidP="00F96E20">
      <w:pPr>
        <w:spacing w:before="120" w:after="0"/>
        <w:jc w:val="left"/>
        <w:rPr>
          <w:rFonts w:asciiTheme="minorHAnsi" w:hAnsiTheme="minorHAnsi" w:cstheme="minorHAnsi"/>
          <w:sz w:val="22"/>
          <w:szCs w:val="22"/>
        </w:rPr>
      </w:pPr>
    </w:p>
    <w:sectPr w:rsidR="00461C43"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9F7D2" w14:textId="77777777" w:rsidR="00A10156" w:rsidRDefault="00A10156">
      <w:pPr>
        <w:spacing w:after="0"/>
      </w:pPr>
      <w:r>
        <w:separator/>
      </w:r>
    </w:p>
  </w:endnote>
  <w:endnote w:type="continuationSeparator" w:id="0">
    <w:p w14:paraId="1AB0A0E0" w14:textId="77777777" w:rsidR="00A10156" w:rsidRDefault="00A10156">
      <w:pPr>
        <w:spacing w:after="0"/>
      </w:pPr>
      <w:r>
        <w:continuationSeparator/>
      </w:r>
    </w:p>
  </w:endnote>
  <w:endnote w:type="continuationNotice" w:id="1">
    <w:p w14:paraId="14438C79" w14:textId="77777777" w:rsidR="00A10156" w:rsidRDefault="00A10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8A9DD" w14:textId="77777777" w:rsidR="00A10156" w:rsidRDefault="00A10156">
      <w:pPr>
        <w:spacing w:after="0"/>
      </w:pPr>
      <w:r>
        <w:separator/>
      </w:r>
    </w:p>
  </w:footnote>
  <w:footnote w:type="continuationSeparator" w:id="0">
    <w:p w14:paraId="4AC5105E" w14:textId="77777777" w:rsidR="00A10156" w:rsidRDefault="00A10156">
      <w:pPr>
        <w:spacing w:after="0"/>
      </w:pPr>
      <w:r>
        <w:continuationSeparator/>
      </w:r>
    </w:p>
  </w:footnote>
  <w:footnote w:type="continuationNotice" w:id="1">
    <w:p w14:paraId="161E91A7" w14:textId="77777777" w:rsidR="00A10156" w:rsidRDefault="00A10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EA0C36"/>
    <w:multiLevelType w:val="hybridMultilevel"/>
    <w:tmpl w:val="2BAA9CAE"/>
    <w:lvl w:ilvl="0" w:tplc="C88E7424">
      <w:start w:val="13"/>
      <w:numFmt w:val="bullet"/>
      <w:lvlText w:val="-"/>
      <w:lvlJc w:val="left"/>
      <w:pPr>
        <w:ind w:left="774" w:hanging="360"/>
      </w:pPr>
      <w:rPr>
        <w:rFonts w:ascii="Calibri" w:eastAsia="Calibri" w:hAnsi="Calibri" w:cs="Times New Roman"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6"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1731177"/>
    <w:multiLevelType w:val="hybridMultilevel"/>
    <w:tmpl w:val="ADC4CF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2A3BF9"/>
    <w:multiLevelType w:val="multilevel"/>
    <w:tmpl w:val="142A3B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7B03DE"/>
    <w:multiLevelType w:val="hybridMultilevel"/>
    <w:tmpl w:val="26A262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C119E7"/>
    <w:multiLevelType w:val="hybridMultilevel"/>
    <w:tmpl w:val="D2128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EE4219"/>
    <w:multiLevelType w:val="hybridMultilevel"/>
    <w:tmpl w:val="F99465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A409C7"/>
    <w:multiLevelType w:val="hybridMultilevel"/>
    <w:tmpl w:val="70A2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7E72D9"/>
    <w:multiLevelType w:val="hybridMultilevel"/>
    <w:tmpl w:val="BE8EF9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49505C0"/>
    <w:multiLevelType w:val="hybridMultilevel"/>
    <w:tmpl w:val="B0E23E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22" w15:restartNumberingAfterBreak="0">
    <w:nsid w:val="482F0885"/>
    <w:multiLevelType w:val="hybridMultilevel"/>
    <w:tmpl w:val="AB82339E"/>
    <w:lvl w:ilvl="0" w:tplc="AC98EAF0">
      <w:start w:val="6"/>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887254B"/>
    <w:multiLevelType w:val="multilevel"/>
    <w:tmpl w:val="CBBEC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2A6F00"/>
    <w:multiLevelType w:val="hybridMultilevel"/>
    <w:tmpl w:val="4704B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D63DA"/>
    <w:multiLevelType w:val="hybridMultilevel"/>
    <w:tmpl w:val="C87A65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923862"/>
    <w:multiLevelType w:val="hybridMultilevel"/>
    <w:tmpl w:val="B8FAFAB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8A5E7E"/>
    <w:multiLevelType w:val="hybridMultilevel"/>
    <w:tmpl w:val="BBC882A6"/>
    <w:lvl w:ilvl="0" w:tplc="041D000F">
      <w:start w:val="1"/>
      <w:numFmt w:val="decimal"/>
      <w:lvlText w:val="%1."/>
      <w:lvlJc w:val="left"/>
      <w:pPr>
        <w:ind w:left="720" w:hanging="360"/>
      </w:pPr>
    </w:lvl>
    <w:lvl w:ilvl="1" w:tplc="041D001B">
      <w:start w:val="1"/>
      <w:numFmt w:val="lowerRoman"/>
      <w:lvlText w:val="%2."/>
      <w:lvlJc w:val="right"/>
      <w:pPr>
        <w:ind w:left="144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AB00FE"/>
    <w:multiLevelType w:val="hybridMultilevel"/>
    <w:tmpl w:val="B762B80A"/>
    <w:lvl w:ilvl="0" w:tplc="AC98EAF0">
      <w:start w:val="6"/>
      <w:numFmt w:val="bullet"/>
      <w:lvlText w:val="-"/>
      <w:lvlJc w:val="left"/>
      <w:pPr>
        <w:ind w:left="1287" w:hanging="360"/>
      </w:pPr>
      <w:rPr>
        <w:rFonts w:ascii="Ericsson Hilda" w:eastAsiaTheme="minorHAnsi" w:hAnsi="Ericsson Hilda" w:cs="Verdana"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4" w15:restartNumberingAfterBreak="0">
    <w:nsid w:val="609E5F8E"/>
    <w:multiLevelType w:val="hybridMultilevel"/>
    <w:tmpl w:val="08920832"/>
    <w:lvl w:ilvl="0" w:tplc="20000001">
      <w:start w:val="1"/>
      <w:numFmt w:val="bullet"/>
      <w:lvlText w:val=""/>
      <w:lvlJc w:val="left"/>
      <w:pPr>
        <w:ind w:left="1285" w:hanging="360"/>
      </w:pPr>
      <w:rPr>
        <w:rFonts w:ascii="Symbol" w:hAnsi="Symbol" w:hint="default"/>
      </w:rPr>
    </w:lvl>
    <w:lvl w:ilvl="1" w:tplc="20000003" w:tentative="1">
      <w:start w:val="1"/>
      <w:numFmt w:val="bullet"/>
      <w:lvlText w:val="o"/>
      <w:lvlJc w:val="left"/>
      <w:pPr>
        <w:ind w:left="2005" w:hanging="360"/>
      </w:pPr>
      <w:rPr>
        <w:rFonts w:ascii="Courier New" w:hAnsi="Courier New" w:cs="Courier New" w:hint="default"/>
      </w:rPr>
    </w:lvl>
    <w:lvl w:ilvl="2" w:tplc="20000005" w:tentative="1">
      <w:start w:val="1"/>
      <w:numFmt w:val="bullet"/>
      <w:lvlText w:val=""/>
      <w:lvlJc w:val="left"/>
      <w:pPr>
        <w:ind w:left="2725" w:hanging="360"/>
      </w:pPr>
      <w:rPr>
        <w:rFonts w:ascii="Wingdings" w:hAnsi="Wingdings" w:hint="default"/>
      </w:rPr>
    </w:lvl>
    <w:lvl w:ilvl="3" w:tplc="20000001" w:tentative="1">
      <w:start w:val="1"/>
      <w:numFmt w:val="bullet"/>
      <w:lvlText w:val=""/>
      <w:lvlJc w:val="left"/>
      <w:pPr>
        <w:ind w:left="3445" w:hanging="360"/>
      </w:pPr>
      <w:rPr>
        <w:rFonts w:ascii="Symbol" w:hAnsi="Symbol" w:hint="default"/>
      </w:rPr>
    </w:lvl>
    <w:lvl w:ilvl="4" w:tplc="20000003" w:tentative="1">
      <w:start w:val="1"/>
      <w:numFmt w:val="bullet"/>
      <w:lvlText w:val="o"/>
      <w:lvlJc w:val="left"/>
      <w:pPr>
        <w:ind w:left="4165" w:hanging="360"/>
      </w:pPr>
      <w:rPr>
        <w:rFonts w:ascii="Courier New" w:hAnsi="Courier New" w:cs="Courier New" w:hint="default"/>
      </w:rPr>
    </w:lvl>
    <w:lvl w:ilvl="5" w:tplc="20000005" w:tentative="1">
      <w:start w:val="1"/>
      <w:numFmt w:val="bullet"/>
      <w:lvlText w:val=""/>
      <w:lvlJc w:val="left"/>
      <w:pPr>
        <w:ind w:left="4885" w:hanging="360"/>
      </w:pPr>
      <w:rPr>
        <w:rFonts w:ascii="Wingdings" w:hAnsi="Wingdings" w:hint="default"/>
      </w:rPr>
    </w:lvl>
    <w:lvl w:ilvl="6" w:tplc="20000001" w:tentative="1">
      <w:start w:val="1"/>
      <w:numFmt w:val="bullet"/>
      <w:lvlText w:val=""/>
      <w:lvlJc w:val="left"/>
      <w:pPr>
        <w:ind w:left="5605" w:hanging="360"/>
      </w:pPr>
      <w:rPr>
        <w:rFonts w:ascii="Symbol" w:hAnsi="Symbol" w:hint="default"/>
      </w:rPr>
    </w:lvl>
    <w:lvl w:ilvl="7" w:tplc="20000003" w:tentative="1">
      <w:start w:val="1"/>
      <w:numFmt w:val="bullet"/>
      <w:lvlText w:val="o"/>
      <w:lvlJc w:val="left"/>
      <w:pPr>
        <w:ind w:left="6325" w:hanging="360"/>
      </w:pPr>
      <w:rPr>
        <w:rFonts w:ascii="Courier New" w:hAnsi="Courier New" w:cs="Courier New" w:hint="default"/>
      </w:rPr>
    </w:lvl>
    <w:lvl w:ilvl="8" w:tplc="20000005" w:tentative="1">
      <w:start w:val="1"/>
      <w:numFmt w:val="bullet"/>
      <w:lvlText w:val=""/>
      <w:lvlJc w:val="left"/>
      <w:pPr>
        <w:ind w:left="7045" w:hanging="360"/>
      </w:pPr>
      <w:rPr>
        <w:rFonts w:ascii="Wingdings" w:hAnsi="Wingdings" w:hint="default"/>
      </w:rPr>
    </w:lvl>
  </w:abstractNum>
  <w:abstractNum w:abstractNumId="35" w15:restartNumberingAfterBreak="0">
    <w:nsid w:val="626E530C"/>
    <w:multiLevelType w:val="hybridMultilevel"/>
    <w:tmpl w:val="5744412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5A5272"/>
    <w:multiLevelType w:val="hybridMultilevel"/>
    <w:tmpl w:val="69C07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160BB9"/>
    <w:multiLevelType w:val="hybridMultilevel"/>
    <w:tmpl w:val="A75E6EDE"/>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51B56B1"/>
    <w:multiLevelType w:val="hybridMultilevel"/>
    <w:tmpl w:val="FA623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18269879">
    <w:abstractNumId w:val="0"/>
  </w:num>
  <w:num w:numId="2" w16cid:durableId="1110390052">
    <w:abstractNumId w:val="19"/>
  </w:num>
  <w:num w:numId="3" w16cid:durableId="753745025">
    <w:abstractNumId w:val="26"/>
  </w:num>
  <w:num w:numId="4" w16cid:durableId="1088892488">
    <w:abstractNumId w:val="39"/>
  </w:num>
  <w:num w:numId="5" w16cid:durableId="458031187">
    <w:abstractNumId w:val="36"/>
  </w:num>
  <w:num w:numId="6" w16cid:durableId="250966951">
    <w:abstractNumId w:val="2"/>
  </w:num>
  <w:num w:numId="7" w16cid:durableId="934940669">
    <w:abstractNumId w:val="30"/>
  </w:num>
  <w:num w:numId="8" w16cid:durableId="1333872908">
    <w:abstractNumId w:val="28"/>
  </w:num>
  <w:num w:numId="9" w16cid:durableId="1579363713">
    <w:abstractNumId w:val="32"/>
  </w:num>
  <w:num w:numId="10" w16cid:durableId="273221267">
    <w:abstractNumId w:val="45"/>
  </w:num>
  <w:num w:numId="11" w16cid:durableId="782654149">
    <w:abstractNumId w:val="4"/>
  </w:num>
  <w:num w:numId="12" w16cid:durableId="680011709">
    <w:abstractNumId w:val="14"/>
  </w:num>
  <w:num w:numId="13" w16cid:durableId="487522676">
    <w:abstractNumId w:val="41"/>
  </w:num>
  <w:num w:numId="14" w16cid:durableId="304312367">
    <w:abstractNumId w:val="1"/>
  </w:num>
  <w:num w:numId="15" w16cid:durableId="1912540191">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5844243">
    <w:abstractNumId w:val="20"/>
  </w:num>
  <w:num w:numId="17" w16cid:durableId="1978795760">
    <w:abstractNumId w:val="24"/>
  </w:num>
  <w:num w:numId="18" w16cid:durableId="37243191">
    <w:abstractNumId w:val="9"/>
  </w:num>
  <w:num w:numId="19" w16cid:durableId="364451247">
    <w:abstractNumId w:val="42"/>
  </w:num>
  <w:num w:numId="20" w16cid:durableId="87044956">
    <w:abstractNumId w:val="21"/>
  </w:num>
  <w:num w:numId="21" w16cid:durableId="945233219">
    <w:abstractNumId w:val="15"/>
  </w:num>
  <w:num w:numId="22" w16cid:durableId="86584740">
    <w:abstractNumId w:val="3"/>
  </w:num>
  <w:num w:numId="23" w16cid:durableId="2032994033">
    <w:abstractNumId w:val="37"/>
  </w:num>
  <w:num w:numId="24" w16cid:durableId="868684408">
    <w:abstractNumId w:val="13"/>
  </w:num>
  <w:num w:numId="25" w16cid:durableId="13131010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6627097">
    <w:abstractNumId w:val="29"/>
  </w:num>
  <w:num w:numId="27" w16cid:durableId="1393772270">
    <w:abstractNumId w:val="17"/>
  </w:num>
  <w:num w:numId="28" w16cid:durableId="245111301">
    <w:abstractNumId w:val="40"/>
  </w:num>
  <w:num w:numId="29" w16cid:durableId="700324872">
    <w:abstractNumId w:val="31"/>
  </w:num>
  <w:num w:numId="30" w16cid:durableId="1908571082">
    <w:abstractNumId w:val="44"/>
  </w:num>
  <w:num w:numId="31" w16cid:durableId="284511266">
    <w:abstractNumId w:val="11"/>
  </w:num>
  <w:num w:numId="32" w16cid:durableId="703485146">
    <w:abstractNumId w:val="18"/>
  </w:num>
  <w:num w:numId="33" w16cid:durableId="1180437879">
    <w:abstractNumId w:val="16"/>
  </w:num>
  <w:num w:numId="34" w16cid:durableId="1288704631">
    <w:abstractNumId w:val="34"/>
  </w:num>
  <w:num w:numId="35" w16cid:durableId="206188951">
    <w:abstractNumId w:val="10"/>
  </w:num>
  <w:num w:numId="36" w16cid:durableId="911622172">
    <w:abstractNumId w:val="8"/>
  </w:num>
  <w:num w:numId="37" w16cid:durableId="1304849440">
    <w:abstractNumId w:val="27"/>
  </w:num>
  <w:num w:numId="38" w16cid:durableId="1935169918">
    <w:abstractNumId w:val="6"/>
  </w:num>
  <w:num w:numId="39" w16cid:durableId="309867599">
    <w:abstractNumId w:val="7"/>
  </w:num>
  <w:num w:numId="40" w16cid:durableId="1979843535">
    <w:abstractNumId w:val="25"/>
  </w:num>
  <w:num w:numId="41" w16cid:durableId="1502349986">
    <w:abstractNumId w:val="12"/>
  </w:num>
  <w:num w:numId="42" w16cid:durableId="1969899393">
    <w:abstractNumId w:val="22"/>
  </w:num>
  <w:num w:numId="43" w16cid:durableId="1191989358">
    <w:abstractNumId w:val="33"/>
  </w:num>
  <w:num w:numId="44" w16cid:durableId="601114487">
    <w:abstractNumId w:val="43"/>
  </w:num>
  <w:num w:numId="45" w16cid:durableId="773793536">
    <w:abstractNumId w:val="23"/>
  </w:num>
  <w:num w:numId="46" w16cid:durableId="1270159630">
    <w:abstractNumId w:val="35"/>
  </w:num>
  <w:num w:numId="47" w16cid:durableId="56244533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43A"/>
    <w:rsid w:val="0000099F"/>
    <w:rsid w:val="0000191D"/>
    <w:rsid w:val="00001FAC"/>
    <w:rsid w:val="00002885"/>
    <w:rsid w:val="00002C5D"/>
    <w:rsid w:val="0000314F"/>
    <w:rsid w:val="00003172"/>
    <w:rsid w:val="00003B4A"/>
    <w:rsid w:val="00003E1E"/>
    <w:rsid w:val="00004D75"/>
    <w:rsid w:val="00005383"/>
    <w:rsid w:val="00005646"/>
    <w:rsid w:val="00005A52"/>
    <w:rsid w:val="0000642F"/>
    <w:rsid w:val="00006502"/>
    <w:rsid w:val="00006583"/>
    <w:rsid w:val="00006C0C"/>
    <w:rsid w:val="000071CD"/>
    <w:rsid w:val="00007B06"/>
    <w:rsid w:val="00011275"/>
    <w:rsid w:val="00011D26"/>
    <w:rsid w:val="00011EFF"/>
    <w:rsid w:val="0001271C"/>
    <w:rsid w:val="00012759"/>
    <w:rsid w:val="0001285D"/>
    <w:rsid w:val="00012ED3"/>
    <w:rsid w:val="000134CC"/>
    <w:rsid w:val="000148FF"/>
    <w:rsid w:val="00014D5E"/>
    <w:rsid w:val="00014D9A"/>
    <w:rsid w:val="000158D9"/>
    <w:rsid w:val="0001619D"/>
    <w:rsid w:val="000169A7"/>
    <w:rsid w:val="0001733C"/>
    <w:rsid w:val="00017AB4"/>
    <w:rsid w:val="00017B3C"/>
    <w:rsid w:val="00020A9F"/>
    <w:rsid w:val="00021777"/>
    <w:rsid w:val="00021BC1"/>
    <w:rsid w:val="000226DE"/>
    <w:rsid w:val="00022BD3"/>
    <w:rsid w:val="00022F4E"/>
    <w:rsid w:val="0002442A"/>
    <w:rsid w:val="00024D46"/>
    <w:rsid w:val="0002522F"/>
    <w:rsid w:val="00025575"/>
    <w:rsid w:val="0002563C"/>
    <w:rsid w:val="00025CDB"/>
    <w:rsid w:val="00026AA9"/>
    <w:rsid w:val="00026FFE"/>
    <w:rsid w:val="00027232"/>
    <w:rsid w:val="00027A39"/>
    <w:rsid w:val="00030781"/>
    <w:rsid w:val="00032325"/>
    <w:rsid w:val="000324DC"/>
    <w:rsid w:val="0003387D"/>
    <w:rsid w:val="00033D0C"/>
    <w:rsid w:val="00034106"/>
    <w:rsid w:val="00034965"/>
    <w:rsid w:val="00034F86"/>
    <w:rsid w:val="000358E8"/>
    <w:rsid w:val="00035ED7"/>
    <w:rsid w:val="0003661C"/>
    <w:rsid w:val="00036B29"/>
    <w:rsid w:val="0003737E"/>
    <w:rsid w:val="00037DDB"/>
    <w:rsid w:val="00037DED"/>
    <w:rsid w:val="00040162"/>
    <w:rsid w:val="00040762"/>
    <w:rsid w:val="0004246C"/>
    <w:rsid w:val="000428A0"/>
    <w:rsid w:val="0004348E"/>
    <w:rsid w:val="00044C55"/>
    <w:rsid w:val="00045247"/>
    <w:rsid w:val="0004531F"/>
    <w:rsid w:val="00046FD2"/>
    <w:rsid w:val="000478D4"/>
    <w:rsid w:val="00047CF3"/>
    <w:rsid w:val="00050EC6"/>
    <w:rsid w:val="000510D1"/>
    <w:rsid w:val="00051923"/>
    <w:rsid w:val="00051F20"/>
    <w:rsid w:val="00052E18"/>
    <w:rsid w:val="00053412"/>
    <w:rsid w:val="00053EED"/>
    <w:rsid w:val="00054095"/>
    <w:rsid w:val="00055580"/>
    <w:rsid w:val="00055797"/>
    <w:rsid w:val="00056312"/>
    <w:rsid w:val="0005654B"/>
    <w:rsid w:val="00056AAF"/>
    <w:rsid w:val="00057D1D"/>
    <w:rsid w:val="00057EA8"/>
    <w:rsid w:val="000606E4"/>
    <w:rsid w:val="00060C48"/>
    <w:rsid w:val="00061F10"/>
    <w:rsid w:val="000626CC"/>
    <w:rsid w:val="0006293B"/>
    <w:rsid w:val="00062A6B"/>
    <w:rsid w:val="000633D3"/>
    <w:rsid w:val="000639DB"/>
    <w:rsid w:val="00064115"/>
    <w:rsid w:val="000653A0"/>
    <w:rsid w:val="000654DA"/>
    <w:rsid w:val="000661FC"/>
    <w:rsid w:val="00066ECF"/>
    <w:rsid w:val="00067490"/>
    <w:rsid w:val="000679E8"/>
    <w:rsid w:val="000700CA"/>
    <w:rsid w:val="0007010A"/>
    <w:rsid w:val="0007113A"/>
    <w:rsid w:val="000714CA"/>
    <w:rsid w:val="000718E7"/>
    <w:rsid w:val="00071C0E"/>
    <w:rsid w:val="00071E60"/>
    <w:rsid w:val="00071F84"/>
    <w:rsid w:val="00072187"/>
    <w:rsid w:val="0007268F"/>
    <w:rsid w:val="00073290"/>
    <w:rsid w:val="00073A55"/>
    <w:rsid w:val="00080B32"/>
    <w:rsid w:val="000810A5"/>
    <w:rsid w:val="00081232"/>
    <w:rsid w:val="0008167C"/>
    <w:rsid w:val="00081AC9"/>
    <w:rsid w:val="000824A9"/>
    <w:rsid w:val="0008411A"/>
    <w:rsid w:val="00084168"/>
    <w:rsid w:val="00084823"/>
    <w:rsid w:val="00084AA2"/>
    <w:rsid w:val="00085297"/>
    <w:rsid w:val="000872A7"/>
    <w:rsid w:val="00090417"/>
    <w:rsid w:val="00090616"/>
    <w:rsid w:val="000909B0"/>
    <w:rsid w:val="00092167"/>
    <w:rsid w:val="0009234A"/>
    <w:rsid w:val="00092820"/>
    <w:rsid w:val="000936E1"/>
    <w:rsid w:val="00093D3B"/>
    <w:rsid w:val="00093FF7"/>
    <w:rsid w:val="000941F9"/>
    <w:rsid w:val="00094253"/>
    <w:rsid w:val="00095B29"/>
    <w:rsid w:val="00095C9E"/>
    <w:rsid w:val="000966A6"/>
    <w:rsid w:val="000A0319"/>
    <w:rsid w:val="000A06E5"/>
    <w:rsid w:val="000A0E73"/>
    <w:rsid w:val="000A1A4E"/>
    <w:rsid w:val="000A20E0"/>
    <w:rsid w:val="000A2BED"/>
    <w:rsid w:val="000A3D59"/>
    <w:rsid w:val="000A53E4"/>
    <w:rsid w:val="000A59D5"/>
    <w:rsid w:val="000A6397"/>
    <w:rsid w:val="000A66E1"/>
    <w:rsid w:val="000A67C4"/>
    <w:rsid w:val="000B01D5"/>
    <w:rsid w:val="000B06F4"/>
    <w:rsid w:val="000B0882"/>
    <w:rsid w:val="000B1A52"/>
    <w:rsid w:val="000B2C09"/>
    <w:rsid w:val="000B2E9B"/>
    <w:rsid w:val="000B3212"/>
    <w:rsid w:val="000B32FD"/>
    <w:rsid w:val="000B351E"/>
    <w:rsid w:val="000B4E14"/>
    <w:rsid w:val="000B5914"/>
    <w:rsid w:val="000B5F5A"/>
    <w:rsid w:val="000B6DC0"/>
    <w:rsid w:val="000C10FB"/>
    <w:rsid w:val="000C13AB"/>
    <w:rsid w:val="000C2171"/>
    <w:rsid w:val="000C29DE"/>
    <w:rsid w:val="000C2DDF"/>
    <w:rsid w:val="000C2FDF"/>
    <w:rsid w:val="000C3D00"/>
    <w:rsid w:val="000C3E36"/>
    <w:rsid w:val="000C4A67"/>
    <w:rsid w:val="000C5175"/>
    <w:rsid w:val="000C5239"/>
    <w:rsid w:val="000C5554"/>
    <w:rsid w:val="000C6499"/>
    <w:rsid w:val="000C6DDC"/>
    <w:rsid w:val="000C7233"/>
    <w:rsid w:val="000C7419"/>
    <w:rsid w:val="000D0028"/>
    <w:rsid w:val="000D06B7"/>
    <w:rsid w:val="000D1A80"/>
    <w:rsid w:val="000D3CC7"/>
    <w:rsid w:val="000D3D96"/>
    <w:rsid w:val="000D58CE"/>
    <w:rsid w:val="000D5A02"/>
    <w:rsid w:val="000D605C"/>
    <w:rsid w:val="000D611C"/>
    <w:rsid w:val="000D62C3"/>
    <w:rsid w:val="000D6A47"/>
    <w:rsid w:val="000D6D5C"/>
    <w:rsid w:val="000D7073"/>
    <w:rsid w:val="000D76FC"/>
    <w:rsid w:val="000D77AB"/>
    <w:rsid w:val="000D7C5F"/>
    <w:rsid w:val="000E0E97"/>
    <w:rsid w:val="000E16D5"/>
    <w:rsid w:val="000E26E3"/>
    <w:rsid w:val="000E2F4E"/>
    <w:rsid w:val="000E379F"/>
    <w:rsid w:val="000E4E20"/>
    <w:rsid w:val="000E5C09"/>
    <w:rsid w:val="000E7B30"/>
    <w:rsid w:val="000F0510"/>
    <w:rsid w:val="000F0DA6"/>
    <w:rsid w:val="000F1D60"/>
    <w:rsid w:val="000F2D6E"/>
    <w:rsid w:val="000F3F7A"/>
    <w:rsid w:val="000F4107"/>
    <w:rsid w:val="000F4A04"/>
    <w:rsid w:val="000F658F"/>
    <w:rsid w:val="000F6A22"/>
    <w:rsid w:val="000F7989"/>
    <w:rsid w:val="000F7B1F"/>
    <w:rsid w:val="000F7EC0"/>
    <w:rsid w:val="001014CF"/>
    <w:rsid w:val="001016B2"/>
    <w:rsid w:val="001024D1"/>
    <w:rsid w:val="00103694"/>
    <w:rsid w:val="0010379B"/>
    <w:rsid w:val="00103D65"/>
    <w:rsid w:val="001042EF"/>
    <w:rsid w:val="00104372"/>
    <w:rsid w:val="001050BE"/>
    <w:rsid w:val="001061DB"/>
    <w:rsid w:val="00107DEF"/>
    <w:rsid w:val="00107FDA"/>
    <w:rsid w:val="00110280"/>
    <w:rsid w:val="00111047"/>
    <w:rsid w:val="0011112F"/>
    <w:rsid w:val="00111755"/>
    <w:rsid w:val="001117D4"/>
    <w:rsid w:val="00111AE3"/>
    <w:rsid w:val="00112431"/>
    <w:rsid w:val="00113718"/>
    <w:rsid w:val="0011465F"/>
    <w:rsid w:val="00114F3B"/>
    <w:rsid w:val="00115C1E"/>
    <w:rsid w:val="00115E2A"/>
    <w:rsid w:val="00116B10"/>
    <w:rsid w:val="001170B1"/>
    <w:rsid w:val="0011797D"/>
    <w:rsid w:val="00120771"/>
    <w:rsid w:val="00120908"/>
    <w:rsid w:val="00120941"/>
    <w:rsid w:val="001209C8"/>
    <w:rsid w:val="00120E76"/>
    <w:rsid w:val="00121897"/>
    <w:rsid w:val="0012193B"/>
    <w:rsid w:val="00122011"/>
    <w:rsid w:val="00122CC0"/>
    <w:rsid w:val="001233B5"/>
    <w:rsid w:val="00123405"/>
    <w:rsid w:val="001239E4"/>
    <w:rsid w:val="00123C79"/>
    <w:rsid w:val="001254B5"/>
    <w:rsid w:val="00125A62"/>
    <w:rsid w:val="00126575"/>
    <w:rsid w:val="00126AC5"/>
    <w:rsid w:val="0012780D"/>
    <w:rsid w:val="0013009A"/>
    <w:rsid w:val="00130765"/>
    <w:rsid w:val="00130B2D"/>
    <w:rsid w:val="00130B89"/>
    <w:rsid w:val="00131519"/>
    <w:rsid w:val="00131978"/>
    <w:rsid w:val="00131A64"/>
    <w:rsid w:val="00131F65"/>
    <w:rsid w:val="001321D1"/>
    <w:rsid w:val="001322DB"/>
    <w:rsid w:val="00132C96"/>
    <w:rsid w:val="0013301B"/>
    <w:rsid w:val="00133736"/>
    <w:rsid w:val="001339A7"/>
    <w:rsid w:val="001348A8"/>
    <w:rsid w:val="001348BA"/>
    <w:rsid w:val="00134D87"/>
    <w:rsid w:val="001350D7"/>
    <w:rsid w:val="001352D1"/>
    <w:rsid w:val="0013616F"/>
    <w:rsid w:val="0013655A"/>
    <w:rsid w:val="00136A35"/>
    <w:rsid w:val="00136EC2"/>
    <w:rsid w:val="001372FC"/>
    <w:rsid w:val="0013787C"/>
    <w:rsid w:val="001378D4"/>
    <w:rsid w:val="00137BF1"/>
    <w:rsid w:val="001409B1"/>
    <w:rsid w:val="00140D91"/>
    <w:rsid w:val="00140E01"/>
    <w:rsid w:val="00141032"/>
    <w:rsid w:val="00141173"/>
    <w:rsid w:val="001416C8"/>
    <w:rsid w:val="001417DF"/>
    <w:rsid w:val="00141A2D"/>
    <w:rsid w:val="00141D18"/>
    <w:rsid w:val="001420E0"/>
    <w:rsid w:val="001424E4"/>
    <w:rsid w:val="001432DB"/>
    <w:rsid w:val="0014340C"/>
    <w:rsid w:val="00143A31"/>
    <w:rsid w:val="00143AE7"/>
    <w:rsid w:val="001441A0"/>
    <w:rsid w:val="0014505E"/>
    <w:rsid w:val="00146757"/>
    <w:rsid w:val="001468AB"/>
    <w:rsid w:val="00146E4C"/>
    <w:rsid w:val="001472D3"/>
    <w:rsid w:val="001514E3"/>
    <w:rsid w:val="001525FD"/>
    <w:rsid w:val="00152B9C"/>
    <w:rsid w:val="001534D4"/>
    <w:rsid w:val="0015364E"/>
    <w:rsid w:val="001539AB"/>
    <w:rsid w:val="001543E6"/>
    <w:rsid w:val="001554BA"/>
    <w:rsid w:val="001557E0"/>
    <w:rsid w:val="00155867"/>
    <w:rsid w:val="00156F3B"/>
    <w:rsid w:val="00156F7A"/>
    <w:rsid w:val="0015747E"/>
    <w:rsid w:val="00157F12"/>
    <w:rsid w:val="00160609"/>
    <w:rsid w:val="001607EC"/>
    <w:rsid w:val="001609C7"/>
    <w:rsid w:val="00161A5E"/>
    <w:rsid w:val="001622A7"/>
    <w:rsid w:val="00165002"/>
    <w:rsid w:val="001658A0"/>
    <w:rsid w:val="00166247"/>
    <w:rsid w:val="00166815"/>
    <w:rsid w:val="00166D01"/>
    <w:rsid w:val="00167B09"/>
    <w:rsid w:val="00170052"/>
    <w:rsid w:val="001713B4"/>
    <w:rsid w:val="00171C1A"/>
    <w:rsid w:val="001742EF"/>
    <w:rsid w:val="00174BE1"/>
    <w:rsid w:val="00175BB9"/>
    <w:rsid w:val="00175F06"/>
    <w:rsid w:val="0017639A"/>
    <w:rsid w:val="00176908"/>
    <w:rsid w:val="00177E74"/>
    <w:rsid w:val="0018009E"/>
    <w:rsid w:val="00180ACD"/>
    <w:rsid w:val="001810F8"/>
    <w:rsid w:val="00181A7C"/>
    <w:rsid w:val="00181C31"/>
    <w:rsid w:val="00182088"/>
    <w:rsid w:val="001830F6"/>
    <w:rsid w:val="00183FF2"/>
    <w:rsid w:val="001871A7"/>
    <w:rsid w:val="00190034"/>
    <w:rsid w:val="0019015D"/>
    <w:rsid w:val="0019040C"/>
    <w:rsid w:val="00190741"/>
    <w:rsid w:val="00190FF2"/>
    <w:rsid w:val="00191653"/>
    <w:rsid w:val="00191B47"/>
    <w:rsid w:val="0019257C"/>
    <w:rsid w:val="00194AA5"/>
    <w:rsid w:val="00195E06"/>
    <w:rsid w:val="00196D2F"/>
    <w:rsid w:val="00196D99"/>
    <w:rsid w:val="0019725E"/>
    <w:rsid w:val="001A1258"/>
    <w:rsid w:val="001A24F1"/>
    <w:rsid w:val="001A29B2"/>
    <w:rsid w:val="001A2CE2"/>
    <w:rsid w:val="001A35A1"/>
    <w:rsid w:val="001A3713"/>
    <w:rsid w:val="001A3F22"/>
    <w:rsid w:val="001A4184"/>
    <w:rsid w:val="001A45AB"/>
    <w:rsid w:val="001A4A89"/>
    <w:rsid w:val="001A52C8"/>
    <w:rsid w:val="001A6035"/>
    <w:rsid w:val="001A60B5"/>
    <w:rsid w:val="001A60D7"/>
    <w:rsid w:val="001A6F9D"/>
    <w:rsid w:val="001B016A"/>
    <w:rsid w:val="001B1574"/>
    <w:rsid w:val="001B16D6"/>
    <w:rsid w:val="001B18B9"/>
    <w:rsid w:val="001B1AB0"/>
    <w:rsid w:val="001B3998"/>
    <w:rsid w:val="001B4253"/>
    <w:rsid w:val="001B4661"/>
    <w:rsid w:val="001B4C1F"/>
    <w:rsid w:val="001B593C"/>
    <w:rsid w:val="001B5D7B"/>
    <w:rsid w:val="001B6207"/>
    <w:rsid w:val="001B6AD7"/>
    <w:rsid w:val="001B6AE1"/>
    <w:rsid w:val="001B6C70"/>
    <w:rsid w:val="001B6F05"/>
    <w:rsid w:val="001C027F"/>
    <w:rsid w:val="001C0739"/>
    <w:rsid w:val="001C07DE"/>
    <w:rsid w:val="001C1DAC"/>
    <w:rsid w:val="001C1FA0"/>
    <w:rsid w:val="001C3696"/>
    <w:rsid w:val="001C4531"/>
    <w:rsid w:val="001C5D5B"/>
    <w:rsid w:val="001C63CD"/>
    <w:rsid w:val="001C6DAD"/>
    <w:rsid w:val="001C6E8C"/>
    <w:rsid w:val="001C7A80"/>
    <w:rsid w:val="001D0275"/>
    <w:rsid w:val="001D02AA"/>
    <w:rsid w:val="001D08AA"/>
    <w:rsid w:val="001D08C7"/>
    <w:rsid w:val="001D0D5B"/>
    <w:rsid w:val="001D144C"/>
    <w:rsid w:val="001D1572"/>
    <w:rsid w:val="001D1C45"/>
    <w:rsid w:val="001D2CF7"/>
    <w:rsid w:val="001D3571"/>
    <w:rsid w:val="001D3FB8"/>
    <w:rsid w:val="001D5F99"/>
    <w:rsid w:val="001D669F"/>
    <w:rsid w:val="001D67BA"/>
    <w:rsid w:val="001D6B1D"/>
    <w:rsid w:val="001D6B9E"/>
    <w:rsid w:val="001D6DB4"/>
    <w:rsid w:val="001D7630"/>
    <w:rsid w:val="001D7A88"/>
    <w:rsid w:val="001D7D4F"/>
    <w:rsid w:val="001E0150"/>
    <w:rsid w:val="001E042F"/>
    <w:rsid w:val="001E199D"/>
    <w:rsid w:val="001E1B92"/>
    <w:rsid w:val="001E1C93"/>
    <w:rsid w:val="001E35A6"/>
    <w:rsid w:val="001E4D97"/>
    <w:rsid w:val="001E557D"/>
    <w:rsid w:val="001E6352"/>
    <w:rsid w:val="001E642B"/>
    <w:rsid w:val="001E6472"/>
    <w:rsid w:val="001E6624"/>
    <w:rsid w:val="001E6A6D"/>
    <w:rsid w:val="001E7C24"/>
    <w:rsid w:val="001E7C28"/>
    <w:rsid w:val="001F00FB"/>
    <w:rsid w:val="001F0B8B"/>
    <w:rsid w:val="001F18EE"/>
    <w:rsid w:val="001F440D"/>
    <w:rsid w:val="001F57FF"/>
    <w:rsid w:val="001F62CE"/>
    <w:rsid w:val="001F70E8"/>
    <w:rsid w:val="001F70FA"/>
    <w:rsid w:val="001F7559"/>
    <w:rsid w:val="001F7DED"/>
    <w:rsid w:val="002002B6"/>
    <w:rsid w:val="0020031F"/>
    <w:rsid w:val="002007CA"/>
    <w:rsid w:val="00200C31"/>
    <w:rsid w:val="002010E2"/>
    <w:rsid w:val="00201418"/>
    <w:rsid w:val="00201E8B"/>
    <w:rsid w:val="0020205E"/>
    <w:rsid w:val="00202DA6"/>
    <w:rsid w:val="002038F3"/>
    <w:rsid w:val="00205601"/>
    <w:rsid w:val="0020569A"/>
    <w:rsid w:val="00205A68"/>
    <w:rsid w:val="002068CC"/>
    <w:rsid w:val="00206A6B"/>
    <w:rsid w:val="00206D4B"/>
    <w:rsid w:val="00207D51"/>
    <w:rsid w:val="0021004F"/>
    <w:rsid w:val="00210B9E"/>
    <w:rsid w:val="00211377"/>
    <w:rsid w:val="00211861"/>
    <w:rsid w:val="00211FD6"/>
    <w:rsid w:val="00212499"/>
    <w:rsid w:val="0021320F"/>
    <w:rsid w:val="00213393"/>
    <w:rsid w:val="0021417E"/>
    <w:rsid w:val="002141BC"/>
    <w:rsid w:val="0021427C"/>
    <w:rsid w:val="002147E2"/>
    <w:rsid w:val="002148CE"/>
    <w:rsid w:val="00214978"/>
    <w:rsid w:val="002155A2"/>
    <w:rsid w:val="00215717"/>
    <w:rsid w:val="002157DF"/>
    <w:rsid w:val="0021626A"/>
    <w:rsid w:val="0021645B"/>
    <w:rsid w:val="00216583"/>
    <w:rsid w:val="00216B5D"/>
    <w:rsid w:val="0022154E"/>
    <w:rsid w:val="00221AE2"/>
    <w:rsid w:val="002226C1"/>
    <w:rsid w:val="002229B1"/>
    <w:rsid w:val="00222A4A"/>
    <w:rsid w:val="00222C6C"/>
    <w:rsid w:val="00223167"/>
    <w:rsid w:val="00223220"/>
    <w:rsid w:val="00223224"/>
    <w:rsid w:val="00223B13"/>
    <w:rsid w:val="00224C54"/>
    <w:rsid w:val="00224E2B"/>
    <w:rsid w:val="00225BCB"/>
    <w:rsid w:val="00225F39"/>
    <w:rsid w:val="002261A8"/>
    <w:rsid w:val="002263FA"/>
    <w:rsid w:val="002265D3"/>
    <w:rsid w:val="00226734"/>
    <w:rsid w:val="00226990"/>
    <w:rsid w:val="00226E16"/>
    <w:rsid w:val="00227208"/>
    <w:rsid w:val="002272EE"/>
    <w:rsid w:val="002275AB"/>
    <w:rsid w:val="00230204"/>
    <w:rsid w:val="00230AB6"/>
    <w:rsid w:val="00231B15"/>
    <w:rsid w:val="00231B98"/>
    <w:rsid w:val="002325EA"/>
    <w:rsid w:val="00233635"/>
    <w:rsid w:val="002339CC"/>
    <w:rsid w:val="00233AC2"/>
    <w:rsid w:val="00235354"/>
    <w:rsid w:val="00235584"/>
    <w:rsid w:val="00235F05"/>
    <w:rsid w:val="0023663B"/>
    <w:rsid w:val="0023692B"/>
    <w:rsid w:val="00236A62"/>
    <w:rsid w:val="00236EC8"/>
    <w:rsid w:val="002370D5"/>
    <w:rsid w:val="0023728D"/>
    <w:rsid w:val="002376FA"/>
    <w:rsid w:val="00237C31"/>
    <w:rsid w:val="00240182"/>
    <w:rsid w:val="0024020E"/>
    <w:rsid w:val="00240F65"/>
    <w:rsid w:val="00241308"/>
    <w:rsid w:val="00241865"/>
    <w:rsid w:val="00242012"/>
    <w:rsid w:val="002429C8"/>
    <w:rsid w:val="002435B9"/>
    <w:rsid w:val="00244A76"/>
    <w:rsid w:val="0024500A"/>
    <w:rsid w:val="00245615"/>
    <w:rsid w:val="00245CB9"/>
    <w:rsid w:val="002466BA"/>
    <w:rsid w:val="0024682B"/>
    <w:rsid w:val="00246F60"/>
    <w:rsid w:val="00247288"/>
    <w:rsid w:val="0024773A"/>
    <w:rsid w:val="00247AEA"/>
    <w:rsid w:val="0025021A"/>
    <w:rsid w:val="002503DD"/>
    <w:rsid w:val="0025055A"/>
    <w:rsid w:val="00250F82"/>
    <w:rsid w:val="002510FB"/>
    <w:rsid w:val="00251188"/>
    <w:rsid w:val="00251B6A"/>
    <w:rsid w:val="00251C0A"/>
    <w:rsid w:val="002526E3"/>
    <w:rsid w:val="00253687"/>
    <w:rsid w:val="00254AD9"/>
    <w:rsid w:val="0025525C"/>
    <w:rsid w:val="00255678"/>
    <w:rsid w:val="00257065"/>
    <w:rsid w:val="002571E9"/>
    <w:rsid w:val="00257425"/>
    <w:rsid w:val="00257614"/>
    <w:rsid w:val="0026043A"/>
    <w:rsid w:val="00260A6F"/>
    <w:rsid w:val="00260CA0"/>
    <w:rsid w:val="00261407"/>
    <w:rsid w:val="00261639"/>
    <w:rsid w:val="00261CAD"/>
    <w:rsid w:val="002621AC"/>
    <w:rsid w:val="0026261E"/>
    <w:rsid w:val="00263963"/>
    <w:rsid w:val="00263A36"/>
    <w:rsid w:val="002649A6"/>
    <w:rsid w:val="00264FDC"/>
    <w:rsid w:val="002651CB"/>
    <w:rsid w:val="0026546B"/>
    <w:rsid w:val="00265DE4"/>
    <w:rsid w:val="0026644E"/>
    <w:rsid w:val="0026694F"/>
    <w:rsid w:val="00267797"/>
    <w:rsid w:val="00267831"/>
    <w:rsid w:val="0027097A"/>
    <w:rsid w:val="00271397"/>
    <w:rsid w:val="0027176C"/>
    <w:rsid w:val="002733D1"/>
    <w:rsid w:val="002738B3"/>
    <w:rsid w:val="002739E5"/>
    <w:rsid w:val="002748A2"/>
    <w:rsid w:val="002779D4"/>
    <w:rsid w:val="0028145E"/>
    <w:rsid w:val="00281587"/>
    <w:rsid w:val="00281604"/>
    <w:rsid w:val="002818AA"/>
    <w:rsid w:val="00281D68"/>
    <w:rsid w:val="00282DD8"/>
    <w:rsid w:val="00282FA8"/>
    <w:rsid w:val="00283753"/>
    <w:rsid w:val="002849B3"/>
    <w:rsid w:val="00284ADD"/>
    <w:rsid w:val="0028552D"/>
    <w:rsid w:val="00285E13"/>
    <w:rsid w:val="0028616E"/>
    <w:rsid w:val="00286873"/>
    <w:rsid w:val="00286BE9"/>
    <w:rsid w:val="00286DED"/>
    <w:rsid w:val="00286EEE"/>
    <w:rsid w:val="0028726B"/>
    <w:rsid w:val="002876AC"/>
    <w:rsid w:val="00287835"/>
    <w:rsid w:val="002903FD"/>
    <w:rsid w:val="0029094D"/>
    <w:rsid w:val="00291D0B"/>
    <w:rsid w:val="002925C5"/>
    <w:rsid w:val="00293868"/>
    <w:rsid w:val="002947EC"/>
    <w:rsid w:val="00294F0B"/>
    <w:rsid w:val="002953FA"/>
    <w:rsid w:val="00295A7E"/>
    <w:rsid w:val="00295E80"/>
    <w:rsid w:val="002961A5"/>
    <w:rsid w:val="0029740C"/>
    <w:rsid w:val="00297C65"/>
    <w:rsid w:val="002A0B04"/>
    <w:rsid w:val="002A0D12"/>
    <w:rsid w:val="002A1A0D"/>
    <w:rsid w:val="002A1A16"/>
    <w:rsid w:val="002A2259"/>
    <w:rsid w:val="002A26D2"/>
    <w:rsid w:val="002A2F09"/>
    <w:rsid w:val="002A37B5"/>
    <w:rsid w:val="002A4BBF"/>
    <w:rsid w:val="002A5B7E"/>
    <w:rsid w:val="002A5D47"/>
    <w:rsid w:val="002A65D8"/>
    <w:rsid w:val="002A71E6"/>
    <w:rsid w:val="002A76A0"/>
    <w:rsid w:val="002B1A59"/>
    <w:rsid w:val="002B21F8"/>
    <w:rsid w:val="002B231E"/>
    <w:rsid w:val="002B2CB8"/>
    <w:rsid w:val="002B44A1"/>
    <w:rsid w:val="002B4643"/>
    <w:rsid w:val="002B56BA"/>
    <w:rsid w:val="002B5797"/>
    <w:rsid w:val="002B6328"/>
    <w:rsid w:val="002B632E"/>
    <w:rsid w:val="002B634A"/>
    <w:rsid w:val="002C08E6"/>
    <w:rsid w:val="002C14F4"/>
    <w:rsid w:val="002C1693"/>
    <w:rsid w:val="002C1838"/>
    <w:rsid w:val="002C187A"/>
    <w:rsid w:val="002C230C"/>
    <w:rsid w:val="002C25F1"/>
    <w:rsid w:val="002C2E4D"/>
    <w:rsid w:val="002C33DE"/>
    <w:rsid w:val="002C42C2"/>
    <w:rsid w:val="002C4BF1"/>
    <w:rsid w:val="002C5AA4"/>
    <w:rsid w:val="002C77FA"/>
    <w:rsid w:val="002D12A5"/>
    <w:rsid w:val="002D273F"/>
    <w:rsid w:val="002D2B25"/>
    <w:rsid w:val="002D2BFB"/>
    <w:rsid w:val="002D3866"/>
    <w:rsid w:val="002D41DC"/>
    <w:rsid w:val="002D46F2"/>
    <w:rsid w:val="002D4820"/>
    <w:rsid w:val="002D4D34"/>
    <w:rsid w:val="002D51E9"/>
    <w:rsid w:val="002D5453"/>
    <w:rsid w:val="002D5E83"/>
    <w:rsid w:val="002D623B"/>
    <w:rsid w:val="002D6345"/>
    <w:rsid w:val="002D7A94"/>
    <w:rsid w:val="002D7C68"/>
    <w:rsid w:val="002E028F"/>
    <w:rsid w:val="002E21E7"/>
    <w:rsid w:val="002E30EF"/>
    <w:rsid w:val="002E461A"/>
    <w:rsid w:val="002E4C07"/>
    <w:rsid w:val="002E4DB2"/>
    <w:rsid w:val="002E4FD1"/>
    <w:rsid w:val="002E531F"/>
    <w:rsid w:val="002E5677"/>
    <w:rsid w:val="002E5D37"/>
    <w:rsid w:val="002E6C08"/>
    <w:rsid w:val="002E6C26"/>
    <w:rsid w:val="002E71BB"/>
    <w:rsid w:val="002E7958"/>
    <w:rsid w:val="002F0A65"/>
    <w:rsid w:val="002F1025"/>
    <w:rsid w:val="002F1F7A"/>
    <w:rsid w:val="002F23A6"/>
    <w:rsid w:val="002F27B3"/>
    <w:rsid w:val="002F296B"/>
    <w:rsid w:val="002F3D4D"/>
    <w:rsid w:val="002F3FAD"/>
    <w:rsid w:val="002F4529"/>
    <w:rsid w:val="002F4FE2"/>
    <w:rsid w:val="002F5EE2"/>
    <w:rsid w:val="002F6471"/>
    <w:rsid w:val="002F649F"/>
    <w:rsid w:val="002F66EE"/>
    <w:rsid w:val="002F7934"/>
    <w:rsid w:val="002F7F7D"/>
    <w:rsid w:val="003009D5"/>
    <w:rsid w:val="003010CC"/>
    <w:rsid w:val="00301504"/>
    <w:rsid w:val="00301ED9"/>
    <w:rsid w:val="0030206B"/>
    <w:rsid w:val="003023DF"/>
    <w:rsid w:val="00302692"/>
    <w:rsid w:val="00302AE8"/>
    <w:rsid w:val="00303439"/>
    <w:rsid w:val="00303CFD"/>
    <w:rsid w:val="00307300"/>
    <w:rsid w:val="00307401"/>
    <w:rsid w:val="003103CF"/>
    <w:rsid w:val="00310639"/>
    <w:rsid w:val="00310E0A"/>
    <w:rsid w:val="00310E22"/>
    <w:rsid w:val="00311757"/>
    <w:rsid w:val="00311D20"/>
    <w:rsid w:val="00311F7C"/>
    <w:rsid w:val="00312554"/>
    <w:rsid w:val="0031257C"/>
    <w:rsid w:val="00312B65"/>
    <w:rsid w:val="00313FF7"/>
    <w:rsid w:val="003146D3"/>
    <w:rsid w:val="00314795"/>
    <w:rsid w:val="00314A85"/>
    <w:rsid w:val="00315061"/>
    <w:rsid w:val="003152D9"/>
    <w:rsid w:val="00315878"/>
    <w:rsid w:val="00316221"/>
    <w:rsid w:val="0031630B"/>
    <w:rsid w:val="00316803"/>
    <w:rsid w:val="003171E1"/>
    <w:rsid w:val="00317B33"/>
    <w:rsid w:val="003202ED"/>
    <w:rsid w:val="003206E3"/>
    <w:rsid w:val="00321013"/>
    <w:rsid w:val="00321493"/>
    <w:rsid w:val="00321940"/>
    <w:rsid w:val="00321FFA"/>
    <w:rsid w:val="0032216C"/>
    <w:rsid w:val="0032258C"/>
    <w:rsid w:val="0032373C"/>
    <w:rsid w:val="00324D2F"/>
    <w:rsid w:val="003264B2"/>
    <w:rsid w:val="00326E88"/>
    <w:rsid w:val="003270E4"/>
    <w:rsid w:val="003270EC"/>
    <w:rsid w:val="003304BE"/>
    <w:rsid w:val="0033147E"/>
    <w:rsid w:val="00331CE6"/>
    <w:rsid w:val="00332BFC"/>
    <w:rsid w:val="00332C43"/>
    <w:rsid w:val="00332E1E"/>
    <w:rsid w:val="00334956"/>
    <w:rsid w:val="003351E4"/>
    <w:rsid w:val="00335EDA"/>
    <w:rsid w:val="00335EE9"/>
    <w:rsid w:val="003360B8"/>
    <w:rsid w:val="003361DF"/>
    <w:rsid w:val="00336C10"/>
    <w:rsid w:val="00336E0F"/>
    <w:rsid w:val="003373C2"/>
    <w:rsid w:val="0033773F"/>
    <w:rsid w:val="00340F82"/>
    <w:rsid w:val="00341CB5"/>
    <w:rsid w:val="003425D3"/>
    <w:rsid w:val="00342ACD"/>
    <w:rsid w:val="00343498"/>
    <w:rsid w:val="00343614"/>
    <w:rsid w:val="00343A26"/>
    <w:rsid w:val="00343EE2"/>
    <w:rsid w:val="00344576"/>
    <w:rsid w:val="003477AC"/>
    <w:rsid w:val="00347953"/>
    <w:rsid w:val="003479A9"/>
    <w:rsid w:val="00347AD3"/>
    <w:rsid w:val="00347D5B"/>
    <w:rsid w:val="00350E39"/>
    <w:rsid w:val="0035103E"/>
    <w:rsid w:val="00351453"/>
    <w:rsid w:val="00352089"/>
    <w:rsid w:val="00352148"/>
    <w:rsid w:val="003526E1"/>
    <w:rsid w:val="00353C6E"/>
    <w:rsid w:val="00354927"/>
    <w:rsid w:val="003553A2"/>
    <w:rsid w:val="003562D5"/>
    <w:rsid w:val="00356C23"/>
    <w:rsid w:val="0035731D"/>
    <w:rsid w:val="00360D17"/>
    <w:rsid w:val="003610B1"/>
    <w:rsid w:val="003613CC"/>
    <w:rsid w:val="00361938"/>
    <w:rsid w:val="003626DD"/>
    <w:rsid w:val="0036284F"/>
    <w:rsid w:val="00362970"/>
    <w:rsid w:val="003633F3"/>
    <w:rsid w:val="003633FB"/>
    <w:rsid w:val="00363435"/>
    <w:rsid w:val="003648AC"/>
    <w:rsid w:val="00364ED7"/>
    <w:rsid w:val="00367517"/>
    <w:rsid w:val="00370220"/>
    <w:rsid w:val="00370C47"/>
    <w:rsid w:val="00371851"/>
    <w:rsid w:val="00372236"/>
    <w:rsid w:val="00372E59"/>
    <w:rsid w:val="00373669"/>
    <w:rsid w:val="00373892"/>
    <w:rsid w:val="00374100"/>
    <w:rsid w:val="0037445B"/>
    <w:rsid w:val="00375AD5"/>
    <w:rsid w:val="00376886"/>
    <w:rsid w:val="00376A2A"/>
    <w:rsid w:val="00377299"/>
    <w:rsid w:val="003773A8"/>
    <w:rsid w:val="0038087C"/>
    <w:rsid w:val="00380DFC"/>
    <w:rsid w:val="00381621"/>
    <w:rsid w:val="00382A6B"/>
    <w:rsid w:val="00382F0D"/>
    <w:rsid w:val="00383631"/>
    <w:rsid w:val="00384836"/>
    <w:rsid w:val="00384A6F"/>
    <w:rsid w:val="003851E2"/>
    <w:rsid w:val="00385455"/>
    <w:rsid w:val="003865CB"/>
    <w:rsid w:val="003865D7"/>
    <w:rsid w:val="003876CB"/>
    <w:rsid w:val="003878BD"/>
    <w:rsid w:val="003901E9"/>
    <w:rsid w:val="00390D51"/>
    <w:rsid w:val="00390D9E"/>
    <w:rsid w:val="00391419"/>
    <w:rsid w:val="00392140"/>
    <w:rsid w:val="00392192"/>
    <w:rsid w:val="0039271C"/>
    <w:rsid w:val="00393459"/>
    <w:rsid w:val="00393713"/>
    <w:rsid w:val="00395582"/>
    <w:rsid w:val="00395FBF"/>
    <w:rsid w:val="00397284"/>
    <w:rsid w:val="00397571"/>
    <w:rsid w:val="00397B6B"/>
    <w:rsid w:val="00397B90"/>
    <w:rsid w:val="003A00D5"/>
    <w:rsid w:val="003A032A"/>
    <w:rsid w:val="003A091A"/>
    <w:rsid w:val="003A13F6"/>
    <w:rsid w:val="003A2948"/>
    <w:rsid w:val="003A3A2B"/>
    <w:rsid w:val="003A3C8B"/>
    <w:rsid w:val="003A3E9D"/>
    <w:rsid w:val="003A4FA5"/>
    <w:rsid w:val="003A510C"/>
    <w:rsid w:val="003A53D1"/>
    <w:rsid w:val="003A5D71"/>
    <w:rsid w:val="003A5E5D"/>
    <w:rsid w:val="003A6962"/>
    <w:rsid w:val="003A69EA"/>
    <w:rsid w:val="003A6A3C"/>
    <w:rsid w:val="003A74A4"/>
    <w:rsid w:val="003A7EA9"/>
    <w:rsid w:val="003B03C8"/>
    <w:rsid w:val="003B0440"/>
    <w:rsid w:val="003B150E"/>
    <w:rsid w:val="003B227F"/>
    <w:rsid w:val="003B2FED"/>
    <w:rsid w:val="003B31DE"/>
    <w:rsid w:val="003B4144"/>
    <w:rsid w:val="003B5727"/>
    <w:rsid w:val="003B6FD8"/>
    <w:rsid w:val="003B76E3"/>
    <w:rsid w:val="003B789E"/>
    <w:rsid w:val="003B7CF3"/>
    <w:rsid w:val="003C0A50"/>
    <w:rsid w:val="003C122A"/>
    <w:rsid w:val="003C140E"/>
    <w:rsid w:val="003C1697"/>
    <w:rsid w:val="003C1DF1"/>
    <w:rsid w:val="003C2AEA"/>
    <w:rsid w:val="003C3FBF"/>
    <w:rsid w:val="003C481C"/>
    <w:rsid w:val="003C59EE"/>
    <w:rsid w:val="003C5D64"/>
    <w:rsid w:val="003C5EC0"/>
    <w:rsid w:val="003C5FE7"/>
    <w:rsid w:val="003C606C"/>
    <w:rsid w:val="003C60D4"/>
    <w:rsid w:val="003C681C"/>
    <w:rsid w:val="003C6C82"/>
    <w:rsid w:val="003C7565"/>
    <w:rsid w:val="003C771D"/>
    <w:rsid w:val="003C7735"/>
    <w:rsid w:val="003D0206"/>
    <w:rsid w:val="003D042C"/>
    <w:rsid w:val="003D058F"/>
    <w:rsid w:val="003D06BB"/>
    <w:rsid w:val="003D1366"/>
    <w:rsid w:val="003D14A8"/>
    <w:rsid w:val="003D1DED"/>
    <w:rsid w:val="003D21F9"/>
    <w:rsid w:val="003D25C1"/>
    <w:rsid w:val="003D2FA5"/>
    <w:rsid w:val="003D3A28"/>
    <w:rsid w:val="003D415D"/>
    <w:rsid w:val="003D460E"/>
    <w:rsid w:val="003D4B97"/>
    <w:rsid w:val="003D4BD0"/>
    <w:rsid w:val="003D4DC0"/>
    <w:rsid w:val="003D5438"/>
    <w:rsid w:val="003D6347"/>
    <w:rsid w:val="003D66F6"/>
    <w:rsid w:val="003D6987"/>
    <w:rsid w:val="003D6A61"/>
    <w:rsid w:val="003D789F"/>
    <w:rsid w:val="003D7FF7"/>
    <w:rsid w:val="003E27A0"/>
    <w:rsid w:val="003E32EC"/>
    <w:rsid w:val="003E38F7"/>
    <w:rsid w:val="003E3AA7"/>
    <w:rsid w:val="003E43E7"/>
    <w:rsid w:val="003E5C6D"/>
    <w:rsid w:val="003E664F"/>
    <w:rsid w:val="003E67EB"/>
    <w:rsid w:val="003E6AB3"/>
    <w:rsid w:val="003E79C0"/>
    <w:rsid w:val="003F0CE2"/>
    <w:rsid w:val="003F11D1"/>
    <w:rsid w:val="003F16EB"/>
    <w:rsid w:val="003F1F88"/>
    <w:rsid w:val="003F2644"/>
    <w:rsid w:val="003F26B9"/>
    <w:rsid w:val="003F2DFF"/>
    <w:rsid w:val="003F32CF"/>
    <w:rsid w:val="003F34BB"/>
    <w:rsid w:val="003F377B"/>
    <w:rsid w:val="003F391D"/>
    <w:rsid w:val="003F56F0"/>
    <w:rsid w:val="003F5A57"/>
    <w:rsid w:val="003F5BCB"/>
    <w:rsid w:val="003F5C28"/>
    <w:rsid w:val="003F5F3C"/>
    <w:rsid w:val="003F66EE"/>
    <w:rsid w:val="003F7195"/>
    <w:rsid w:val="003F79CF"/>
    <w:rsid w:val="00400444"/>
    <w:rsid w:val="00400A7D"/>
    <w:rsid w:val="00400AF3"/>
    <w:rsid w:val="00401043"/>
    <w:rsid w:val="0040134A"/>
    <w:rsid w:val="0040192D"/>
    <w:rsid w:val="00402912"/>
    <w:rsid w:val="00402D63"/>
    <w:rsid w:val="00402E1F"/>
    <w:rsid w:val="004031CE"/>
    <w:rsid w:val="00403463"/>
    <w:rsid w:val="0040396F"/>
    <w:rsid w:val="00404348"/>
    <w:rsid w:val="004043C5"/>
    <w:rsid w:val="00404A24"/>
    <w:rsid w:val="00404D05"/>
    <w:rsid w:val="00405604"/>
    <w:rsid w:val="0040597B"/>
    <w:rsid w:val="00406CF1"/>
    <w:rsid w:val="004076F1"/>
    <w:rsid w:val="004100D6"/>
    <w:rsid w:val="00410A55"/>
    <w:rsid w:val="00410E19"/>
    <w:rsid w:val="004115D3"/>
    <w:rsid w:val="00411801"/>
    <w:rsid w:val="00412528"/>
    <w:rsid w:val="00412F78"/>
    <w:rsid w:val="0041425E"/>
    <w:rsid w:val="004145A8"/>
    <w:rsid w:val="00415001"/>
    <w:rsid w:val="004153F1"/>
    <w:rsid w:val="0041684F"/>
    <w:rsid w:val="0041753C"/>
    <w:rsid w:val="0041774D"/>
    <w:rsid w:val="00417C08"/>
    <w:rsid w:val="00420DD4"/>
    <w:rsid w:val="0042249B"/>
    <w:rsid w:val="00422547"/>
    <w:rsid w:val="00422F91"/>
    <w:rsid w:val="00423852"/>
    <w:rsid w:val="00423BE5"/>
    <w:rsid w:val="00423FE9"/>
    <w:rsid w:val="00424035"/>
    <w:rsid w:val="00424726"/>
    <w:rsid w:val="00424CDB"/>
    <w:rsid w:val="00425036"/>
    <w:rsid w:val="00425668"/>
    <w:rsid w:val="0042596C"/>
    <w:rsid w:val="00425C58"/>
    <w:rsid w:val="00425D1F"/>
    <w:rsid w:val="004272DB"/>
    <w:rsid w:val="004274AF"/>
    <w:rsid w:val="004275DC"/>
    <w:rsid w:val="004277BC"/>
    <w:rsid w:val="00430279"/>
    <w:rsid w:val="0043048A"/>
    <w:rsid w:val="0043073B"/>
    <w:rsid w:val="004309E1"/>
    <w:rsid w:val="00431197"/>
    <w:rsid w:val="004313E3"/>
    <w:rsid w:val="0043165B"/>
    <w:rsid w:val="00431B48"/>
    <w:rsid w:val="00434026"/>
    <w:rsid w:val="00435019"/>
    <w:rsid w:val="0043522A"/>
    <w:rsid w:val="00435BE3"/>
    <w:rsid w:val="00437F9F"/>
    <w:rsid w:val="00440B2D"/>
    <w:rsid w:val="00440C6F"/>
    <w:rsid w:val="00441706"/>
    <w:rsid w:val="00441D5A"/>
    <w:rsid w:val="00442418"/>
    <w:rsid w:val="00442A9A"/>
    <w:rsid w:val="004434A4"/>
    <w:rsid w:val="00445854"/>
    <w:rsid w:val="0044615D"/>
    <w:rsid w:val="00446CEF"/>
    <w:rsid w:val="0044732A"/>
    <w:rsid w:val="004476EB"/>
    <w:rsid w:val="00447C7A"/>
    <w:rsid w:val="004506F5"/>
    <w:rsid w:val="00450A67"/>
    <w:rsid w:val="00452DC7"/>
    <w:rsid w:val="0045366D"/>
    <w:rsid w:val="00453C21"/>
    <w:rsid w:val="0045452C"/>
    <w:rsid w:val="0045455E"/>
    <w:rsid w:val="00454A75"/>
    <w:rsid w:val="00456461"/>
    <w:rsid w:val="004567CB"/>
    <w:rsid w:val="0046149C"/>
    <w:rsid w:val="00461C43"/>
    <w:rsid w:val="00462546"/>
    <w:rsid w:val="00462575"/>
    <w:rsid w:val="004639F6"/>
    <w:rsid w:val="00463FA5"/>
    <w:rsid w:val="00465737"/>
    <w:rsid w:val="00465B5D"/>
    <w:rsid w:val="004665E5"/>
    <w:rsid w:val="00466861"/>
    <w:rsid w:val="00466DE8"/>
    <w:rsid w:val="004678D9"/>
    <w:rsid w:val="00467D9F"/>
    <w:rsid w:val="0047000F"/>
    <w:rsid w:val="004705C5"/>
    <w:rsid w:val="00470E03"/>
    <w:rsid w:val="00471684"/>
    <w:rsid w:val="00472127"/>
    <w:rsid w:val="00472675"/>
    <w:rsid w:val="00472F08"/>
    <w:rsid w:val="00474F36"/>
    <w:rsid w:val="00475610"/>
    <w:rsid w:val="004765A8"/>
    <w:rsid w:val="0047799F"/>
    <w:rsid w:val="00477D99"/>
    <w:rsid w:val="00477EE8"/>
    <w:rsid w:val="004801C6"/>
    <w:rsid w:val="0048026B"/>
    <w:rsid w:val="00480A73"/>
    <w:rsid w:val="00480BF5"/>
    <w:rsid w:val="00481199"/>
    <w:rsid w:val="00481220"/>
    <w:rsid w:val="00481CF8"/>
    <w:rsid w:val="00482030"/>
    <w:rsid w:val="00482974"/>
    <w:rsid w:val="00483110"/>
    <w:rsid w:val="00483254"/>
    <w:rsid w:val="0048349E"/>
    <w:rsid w:val="00484802"/>
    <w:rsid w:val="004851B3"/>
    <w:rsid w:val="0048606F"/>
    <w:rsid w:val="00486242"/>
    <w:rsid w:val="004862D5"/>
    <w:rsid w:val="00486349"/>
    <w:rsid w:val="00486491"/>
    <w:rsid w:val="00487028"/>
    <w:rsid w:val="00487B2A"/>
    <w:rsid w:val="0049129B"/>
    <w:rsid w:val="004915F3"/>
    <w:rsid w:val="00491E3E"/>
    <w:rsid w:val="00491E73"/>
    <w:rsid w:val="00492537"/>
    <w:rsid w:val="00492BED"/>
    <w:rsid w:val="00493E5D"/>
    <w:rsid w:val="00494A3B"/>
    <w:rsid w:val="00494C24"/>
    <w:rsid w:val="0049687E"/>
    <w:rsid w:val="00496EC3"/>
    <w:rsid w:val="00497265"/>
    <w:rsid w:val="00497578"/>
    <w:rsid w:val="00497692"/>
    <w:rsid w:val="004A0134"/>
    <w:rsid w:val="004A0F99"/>
    <w:rsid w:val="004A15B0"/>
    <w:rsid w:val="004A211A"/>
    <w:rsid w:val="004A22DB"/>
    <w:rsid w:val="004A33D4"/>
    <w:rsid w:val="004A39D1"/>
    <w:rsid w:val="004A479F"/>
    <w:rsid w:val="004A4E98"/>
    <w:rsid w:val="004A57E9"/>
    <w:rsid w:val="004A5969"/>
    <w:rsid w:val="004A59C9"/>
    <w:rsid w:val="004A5B2F"/>
    <w:rsid w:val="004A5ED0"/>
    <w:rsid w:val="004A6060"/>
    <w:rsid w:val="004A65E7"/>
    <w:rsid w:val="004A6EC2"/>
    <w:rsid w:val="004B04E6"/>
    <w:rsid w:val="004B11CE"/>
    <w:rsid w:val="004B1289"/>
    <w:rsid w:val="004B1FC0"/>
    <w:rsid w:val="004B277E"/>
    <w:rsid w:val="004B352A"/>
    <w:rsid w:val="004B47C5"/>
    <w:rsid w:val="004B4E6B"/>
    <w:rsid w:val="004B5C87"/>
    <w:rsid w:val="004B6163"/>
    <w:rsid w:val="004B73DF"/>
    <w:rsid w:val="004B7655"/>
    <w:rsid w:val="004B76DC"/>
    <w:rsid w:val="004B798D"/>
    <w:rsid w:val="004B7FC6"/>
    <w:rsid w:val="004C0BE2"/>
    <w:rsid w:val="004C1E6F"/>
    <w:rsid w:val="004C2B12"/>
    <w:rsid w:val="004C3325"/>
    <w:rsid w:val="004C430D"/>
    <w:rsid w:val="004C4658"/>
    <w:rsid w:val="004C4D04"/>
    <w:rsid w:val="004C51AB"/>
    <w:rsid w:val="004C57A3"/>
    <w:rsid w:val="004C59B9"/>
    <w:rsid w:val="004C5B83"/>
    <w:rsid w:val="004C7516"/>
    <w:rsid w:val="004D00BD"/>
    <w:rsid w:val="004D0C20"/>
    <w:rsid w:val="004D0D5F"/>
    <w:rsid w:val="004D1300"/>
    <w:rsid w:val="004D23FD"/>
    <w:rsid w:val="004D33DC"/>
    <w:rsid w:val="004D48EE"/>
    <w:rsid w:val="004D5033"/>
    <w:rsid w:val="004D5677"/>
    <w:rsid w:val="004D569D"/>
    <w:rsid w:val="004D5C50"/>
    <w:rsid w:val="004D6099"/>
    <w:rsid w:val="004D61F7"/>
    <w:rsid w:val="004D6A3E"/>
    <w:rsid w:val="004D7254"/>
    <w:rsid w:val="004D75B7"/>
    <w:rsid w:val="004D7B02"/>
    <w:rsid w:val="004E0723"/>
    <w:rsid w:val="004E0E34"/>
    <w:rsid w:val="004E1083"/>
    <w:rsid w:val="004E1B2A"/>
    <w:rsid w:val="004E203C"/>
    <w:rsid w:val="004E2564"/>
    <w:rsid w:val="004E39E6"/>
    <w:rsid w:val="004E5919"/>
    <w:rsid w:val="004E5C38"/>
    <w:rsid w:val="004E60D9"/>
    <w:rsid w:val="004E6709"/>
    <w:rsid w:val="004E6A73"/>
    <w:rsid w:val="004E6BDC"/>
    <w:rsid w:val="004F04DB"/>
    <w:rsid w:val="004F078D"/>
    <w:rsid w:val="004F0867"/>
    <w:rsid w:val="004F1A35"/>
    <w:rsid w:val="004F2C3F"/>
    <w:rsid w:val="004F4421"/>
    <w:rsid w:val="004F4FFB"/>
    <w:rsid w:val="004F56A6"/>
    <w:rsid w:val="004F5863"/>
    <w:rsid w:val="004F5F00"/>
    <w:rsid w:val="004F611D"/>
    <w:rsid w:val="004F6366"/>
    <w:rsid w:val="004F6ACE"/>
    <w:rsid w:val="004F6AF9"/>
    <w:rsid w:val="004F7E56"/>
    <w:rsid w:val="005011BA"/>
    <w:rsid w:val="005012AB"/>
    <w:rsid w:val="005018A2"/>
    <w:rsid w:val="00501CAD"/>
    <w:rsid w:val="00502DCA"/>
    <w:rsid w:val="00502E3C"/>
    <w:rsid w:val="0050306A"/>
    <w:rsid w:val="005030F7"/>
    <w:rsid w:val="005041F1"/>
    <w:rsid w:val="00504467"/>
    <w:rsid w:val="00504FD3"/>
    <w:rsid w:val="00505C36"/>
    <w:rsid w:val="00506371"/>
    <w:rsid w:val="00506BFF"/>
    <w:rsid w:val="005077CD"/>
    <w:rsid w:val="00507983"/>
    <w:rsid w:val="00507E45"/>
    <w:rsid w:val="0051094F"/>
    <w:rsid w:val="00510E28"/>
    <w:rsid w:val="00513168"/>
    <w:rsid w:val="00513B0B"/>
    <w:rsid w:val="00513D5E"/>
    <w:rsid w:val="00513DB5"/>
    <w:rsid w:val="005143C4"/>
    <w:rsid w:val="00514858"/>
    <w:rsid w:val="00514A20"/>
    <w:rsid w:val="005158E0"/>
    <w:rsid w:val="00516FF2"/>
    <w:rsid w:val="005171C9"/>
    <w:rsid w:val="00522159"/>
    <w:rsid w:val="00522769"/>
    <w:rsid w:val="00522E84"/>
    <w:rsid w:val="00523979"/>
    <w:rsid w:val="0052477E"/>
    <w:rsid w:val="00524DD9"/>
    <w:rsid w:val="00525205"/>
    <w:rsid w:val="0052539A"/>
    <w:rsid w:val="005260D4"/>
    <w:rsid w:val="005268E4"/>
    <w:rsid w:val="00526969"/>
    <w:rsid w:val="00526ABD"/>
    <w:rsid w:val="0052717F"/>
    <w:rsid w:val="0052734C"/>
    <w:rsid w:val="00530472"/>
    <w:rsid w:val="0053100B"/>
    <w:rsid w:val="00531385"/>
    <w:rsid w:val="0053323E"/>
    <w:rsid w:val="005342B7"/>
    <w:rsid w:val="005344E4"/>
    <w:rsid w:val="00535AAF"/>
    <w:rsid w:val="005367B2"/>
    <w:rsid w:val="0053737D"/>
    <w:rsid w:val="00537641"/>
    <w:rsid w:val="00537B2D"/>
    <w:rsid w:val="005402B6"/>
    <w:rsid w:val="0054096F"/>
    <w:rsid w:val="005410ED"/>
    <w:rsid w:val="0054162F"/>
    <w:rsid w:val="005416E7"/>
    <w:rsid w:val="00541B56"/>
    <w:rsid w:val="005423F1"/>
    <w:rsid w:val="005428AF"/>
    <w:rsid w:val="00542936"/>
    <w:rsid w:val="00542D36"/>
    <w:rsid w:val="00542E7B"/>
    <w:rsid w:val="00543786"/>
    <w:rsid w:val="005445AE"/>
    <w:rsid w:val="00546693"/>
    <w:rsid w:val="0054669E"/>
    <w:rsid w:val="0054722C"/>
    <w:rsid w:val="00547445"/>
    <w:rsid w:val="00547E84"/>
    <w:rsid w:val="005505AD"/>
    <w:rsid w:val="005509D3"/>
    <w:rsid w:val="00550A94"/>
    <w:rsid w:val="00550D6A"/>
    <w:rsid w:val="00551522"/>
    <w:rsid w:val="00551B02"/>
    <w:rsid w:val="005523EB"/>
    <w:rsid w:val="005533AB"/>
    <w:rsid w:val="0055430D"/>
    <w:rsid w:val="00555817"/>
    <w:rsid w:val="00556287"/>
    <w:rsid w:val="00557309"/>
    <w:rsid w:val="00557376"/>
    <w:rsid w:val="005603FB"/>
    <w:rsid w:val="005608CB"/>
    <w:rsid w:val="00560CF8"/>
    <w:rsid w:val="00561122"/>
    <w:rsid w:val="005612D9"/>
    <w:rsid w:val="0056132B"/>
    <w:rsid w:val="00562178"/>
    <w:rsid w:val="00562398"/>
    <w:rsid w:val="00562407"/>
    <w:rsid w:val="005633B3"/>
    <w:rsid w:val="005640DB"/>
    <w:rsid w:val="005642D9"/>
    <w:rsid w:val="00564400"/>
    <w:rsid w:val="00564C86"/>
    <w:rsid w:val="00565537"/>
    <w:rsid w:val="00565F3C"/>
    <w:rsid w:val="00565FBB"/>
    <w:rsid w:val="00566669"/>
    <w:rsid w:val="0056677C"/>
    <w:rsid w:val="00566ADD"/>
    <w:rsid w:val="00566EBA"/>
    <w:rsid w:val="00567121"/>
    <w:rsid w:val="00567872"/>
    <w:rsid w:val="00570EF9"/>
    <w:rsid w:val="00573A34"/>
    <w:rsid w:val="00573A3D"/>
    <w:rsid w:val="00573E0C"/>
    <w:rsid w:val="00573EA0"/>
    <w:rsid w:val="005746FD"/>
    <w:rsid w:val="00574748"/>
    <w:rsid w:val="00574E26"/>
    <w:rsid w:val="005750E2"/>
    <w:rsid w:val="00575F67"/>
    <w:rsid w:val="005764D2"/>
    <w:rsid w:val="00576FB4"/>
    <w:rsid w:val="00577758"/>
    <w:rsid w:val="0057778D"/>
    <w:rsid w:val="00577857"/>
    <w:rsid w:val="00577A92"/>
    <w:rsid w:val="00577DC8"/>
    <w:rsid w:val="00580429"/>
    <w:rsid w:val="0058238E"/>
    <w:rsid w:val="005827D0"/>
    <w:rsid w:val="00583195"/>
    <w:rsid w:val="0058442B"/>
    <w:rsid w:val="0058557B"/>
    <w:rsid w:val="00585A27"/>
    <w:rsid w:val="00585F44"/>
    <w:rsid w:val="00586554"/>
    <w:rsid w:val="00586FB0"/>
    <w:rsid w:val="00587C0F"/>
    <w:rsid w:val="00587E79"/>
    <w:rsid w:val="00590647"/>
    <w:rsid w:val="005909ED"/>
    <w:rsid w:val="00590BE5"/>
    <w:rsid w:val="0059161E"/>
    <w:rsid w:val="00591BDC"/>
    <w:rsid w:val="00592CD3"/>
    <w:rsid w:val="00592D2B"/>
    <w:rsid w:val="00593A45"/>
    <w:rsid w:val="00593BB3"/>
    <w:rsid w:val="00593F25"/>
    <w:rsid w:val="0059480A"/>
    <w:rsid w:val="00594E9D"/>
    <w:rsid w:val="005953A1"/>
    <w:rsid w:val="00595617"/>
    <w:rsid w:val="00595E01"/>
    <w:rsid w:val="005960BC"/>
    <w:rsid w:val="005962C4"/>
    <w:rsid w:val="00596819"/>
    <w:rsid w:val="005968B6"/>
    <w:rsid w:val="00597048"/>
    <w:rsid w:val="005976BB"/>
    <w:rsid w:val="005977E5"/>
    <w:rsid w:val="005A12F8"/>
    <w:rsid w:val="005A1618"/>
    <w:rsid w:val="005A2AFC"/>
    <w:rsid w:val="005A496C"/>
    <w:rsid w:val="005A4FAD"/>
    <w:rsid w:val="005A544E"/>
    <w:rsid w:val="005A5DA1"/>
    <w:rsid w:val="005A662B"/>
    <w:rsid w:val="005A7104"/>
    <w:rsid w:val="005A72FE"/>
    <w:rsid w:val="005A7966"/>
    <w:rsid w:val="005A7B0D"/>
    <w:rsid w:val="005B0334"/>
    <w:rsid w:val="005B1CCD"/>
    <w:rsid w:val="005B27F0"/>
    <w:rsid w:val="005B3094"/>
    <w:rsid w:val="005B3A52"/>
    <w:rsid w:val="005B47D0"/>
    <w:rsid w:val="005B4D29"/>
    <w:rsid w:val="005B4DFD"/>
    <w:rsid w:val="005B5952"/>
    <w:rsid w:val="005B5BFD"/>
    <w:rsid w:val="005B623B"/>
    <w:rsid w:val="005B6589"/>
    <w:rsid w:val="005B6D6F"/>
    <w:rsid w:val="005B707D"/>
    <w:rsid w:val="005B730F"/>
    <w:rsid w:val="005B7826"/>
    <w:rsid w:val="005B7E10"/>
    <w:rsid w:val="005C0254"/>
    <w:rsid w:val="005C0C66"/>
    <w:rsid w:val="005C0EB3"/>
    <w:rsid w:val="005C28AF"/>
    <w:rsid w:val="005C3826"/>
    <w:rsid w:val="005C39D8"/>
    <w:rsid w:val="005C3D1C"/>
    <w:rsid w:val="005C3EEA"/>
    <w:rsid w:val="005C4134"/>
    <w:rsid w:val="005C4169"/>
    <w:rsid w:val="005C4EDA"/>
    <w:rsid w:val="005C5191"/>
    <w:rsid w:val="005C62BF"/>
    <w:rsid w:val="005C76F4"/>
    <w:rsid w:val="005C7EC0"/>
    <w:rsid w:val="005D1766"/>
    <w:rsid w:val="005D1C4B"/>
    <w:rsid w:val="005D1CAB"/>
    <w:rsid w:val="005D2823"/>
    <w:rsid w:val="005D2BC6"/>
    <w:rsid w:val="005D2EE9"/>
    <w:rsid w:val="005D36E1"/>
    <w:rsid w:val="005D37F8"/>
    <w:rsid w:val="005D43FD"/>
    <w:rsid w:val="005D4446"/>
    <w:rsid w:val="005D4576"/>
    <w:rsid w:val="005D4779"/>
    <w:rsid w:val="005D4DEA"/>
    <w:rsid w:val="005D571F"/>
    <w:rsid w:val="005D6337"/>
    <w:rsid w:val="005D657A"/>
    <w:rsid w:val="005D6C0E"/>
    <w:rsid w:val="005D6CE7"/>
    <w:rsid w:val="005D7E37"/>
    <w:rsid w:val="005E2A06"/>
    <w:rsid w:val="005E2F70"/>
    <w:rsid w:val="005E3216"/>
    <w:rsid w:val="005E4291"/>
    <w:rsid w:val="005E5783"/>
    <w:rsid w:val="005E5C5D"/>
    <w:rsid w:val="005E609F"/>
    <w:rsid w:val="005E6539"/>
    <w:rsid w:val="005E70EE"/>
    <w:rsid w:val="005F0715"/>
    <w:rsid w:val="005F0728"/>
    <w:rsid w:val="005F0F5A"/>
    <w:rsid w:val="005F1D14"/>
    <w:rsid w:val="005F1D26"/>
    <w:rsid w:val="005F227D"/>
    <w:rsid w:val="005F2D7A"/>
    <w:rsid w:val="005F3496"/>
    <w:rsid w:val="005F39B0"/>
    <w:rsid w:val="005F4054"/>
    <w:rsid w:val="005F4139"/>
    <w:rsid w:val="005F499F"/>
    <w:rsid w:val="005F4CBF"/>
    <w:rsid w:val="005F55FF"/>
    <w:rsid w:val="005F62EF"/>
    <w:rsid w:val="005F635B"/>
    <w:rsid w:val="005F66BB"/>
    <w:rsid w:val="005F6D40"/>
    <w:rsid w:val="005F6E48"/>
    <w:rsid w:val="005F7325"/>
    <w:rsid w:val="005F7B59"/>
    <w:rsid w:val="005F7E78"/>
    <w:rsid w:val="006000A6"/>
    <w:rsid w:val="00600631"/>
    <w:rsid w:val="00601CC9"/>
    <w:rsid w:val="00602460"/>
    <w:rsid w:val="00602E15"/>
    <w:rsid w:val="006040A1"/>
    <w:rsid w:val="00604461"/>
    <w:rsid w:val="00604738"/>
    <w:rsid w:val="006047A9"/>
    <w:rsid w:val="00604996"/>
    <w:rsid w:val="00606643"/>
    <w:rsid w:val="006068E7"/>
    <w:rsid w:val="00606FC0"/>
    <w:rsid w:val="00607A02"/>
    <w:rsid w:val="0061097E"/>
    <w:rsid w:val="00610D90"/>
    <w:rsid w:val="00610EAF"/>
    <w:rsid w:val="00610F68"/>
    <w:rsid w:val="006110F0"/>
    <w:rsid w:val="00611443"/>
    <w:rsid w:val="00611DC4"/>
    <w:rsid w:val="006128BD"/>
    <w:rsid w:val="0061316B"/>
    <w:rsid w:val="00613FEF"/>
    <w:rsid w:val="006144E3"/>
    <w:rsid w:val="00614653"/>
    <w:rsid w:val="00614DF2"/>
    <w:rsid w:val="00615337"/>
    <w:rsid w:val="00615731"/>
    <w:rsid w:val="006167BD"/>
    <w:rsid w:val="006177E7"/>
    <w:rsid w:val="00617BC7"/>
    <w:rsid w:val="00620615"/>
    <w:rsid w:val="00620BF8"/>
    <w:rsid w:val="00620BFC"/>
    <w:rsid w:val="00621163"/>
    <w:rsid w:val="00621ACD"/>
    <w:rsid w:val="00621F17"/>
    <w:rsid w:val="00622238"/>
    <w:rsid w:val="006224D4"/>
    <w:rsid w:val="00622B97"/>
    <w:rsid w:val="00623A19"/>
    <w:rsid w:val="00625258"/>
    <w:rsid w:val="00625742"/>
    <w:rsid w:val="0062586D"/>
    <w:rsid w:val="00625ADE"/>
    <w:rsid w:val="00625C63"/>
    <w:rsid w:val="00626118"/>
    <w:rsid w:val="0062643F"/>
    <w:rsid w:val="006266ED"/>
    <w:rsid w:val="00626CC0"/>
    <w:rsid w:val="00626CED"/>
    <w:rsid w:val="00627449"/>
    <w:rsid w:val="006275E6"/>
    <w:rsid w:val="0062772C"/>
    <w:rsid w:val="006303C2"/>
    <w:rsid w:val="006304C7"/>
    <w:rsid w:val="0063116A"/>
    <w:rsid w:val="006312E1"/>
    <w:rsid w:val="0063198C"/>
    <w:rsid w:val="00632561"/>
    <w:rsid w:val="0063305C"/>
    <w:rsid w:val="00634425"/>
    <w:rsid w:val="006356C6"/>
    <w:rsid w:val="00636424"/>
    <w:rsid w:val="006364B3"/>
    <w:rsid w:val="00636EEB"/>
    <w:rsid w:val="006409B8"/>
    <w:rsid w:val="00642261"/>
    <w:rsid w:val="0064292A"/>
    <w:rsid w:val="006437C7"/>
    <w:rsid w:val="00643D82"/>
    <w:rsid w:val="00644031"/>
    <w:rsid w:val="00644AF8"/>
    <w:rsid w:val="00644E84"/>
    <w:rsid w:val="006457C0"/>
    <w:rsid w:val="0064627B"/>
    <w:rsid w:val="00646841"/>
    <w:rsid w:val="00647037"/>
    <w:rsid w:val="006509B4"/>
    <w:rsid w:val="00650E60"/>
    <w:rsid w:val="0065152F"/>
    <w:rsid w:val="00652628"/>
    <w:rsid w:val="00652DA0"/>
    <w:rsid w:val="006538D9"/>
    <w:rsid w:val="00653CD4"/>
    <w:rsid w:val="00653FF7"/>
    <w:rsid w:val="00654132"/>
    <w:rsid w:val="0065429D"/>
    <w:rsid w:val="00656752"/>
    <w:rsid w:val="00656D79"/>
    <w:rsid w:val="0065710D"/>
    <w:rsid w:val="00657222"/>
    <w:rsid w:val="0066007E"/>
    <w:rsid w:val="0066043C"/>
    <w:rsid w:val="00660C7C"/>
    <w:rsid w:val="00660D86"/>
    <w:rsid w:val="00660E0C"/>
    <w:rsid w:val="006611C4"/>
    <w:rsid w:val="00661482"/>
    <w:rsid w:val="00661DA3"/>
    <w:rsid w:val="00662B5E"/>
    <w:rsid w:val="00662D35"/>
    <w:rsid w:val="006633E6"/>
    <w:rsid w:val="0066352F"/>
    <w:rsid w:val="0066489B"/>
    <w:rsid w:val="006652BC"/>
    <w:rsid w:val="00666191"/>
    <w:rsid w:val="006674FC"/>
    <w:rsid w:val="00667F44"/>
    <w:rsid w:val="00667F76"/>
    <w:rsid w:val="00670B12"/>
    <w:rsid w:val="0067122D"/>
    <w:rsid w:val="006713CB"/>
    <w:rsid w:val="00671533"/>
    <w:rsid w:val="006715EA"/>
    <w:rsid w:val="00671FF2"/>
    <w:rsid w:val="00672233"/>
    <w:rsid w:val="00672C38"/>
    <w:rsid w:val="006732B9"/>
    <w:rsid w:val="00673C7E"/>
    <w:rsid w:val="00673DFC"/>
    <w:rsid w:val="0067547B"/>
    <w:rsid w:val="00675618"/>
    <w:rsid w:val="00675C02"/>
    <w:rsid w:val="00676996"/>
    <w:rsid w:val="00676CEF"/>
    <w:rsid w:val="0067791C"/>
    <w:rsid w:val="00677CEB"/>
    <w:rsid w:val="00681949"/>
    <w:rsid w:val="00682492"/>
    <w:rsid w:val="0068272D"/>
    <w:rsid w:val="0068453E"/>
    <w:rsid w:val="00685071"/>
    <w:rsid w:val="006854EF"/>
    <w:rsid w:val="006870A8"/>
    <w:rsid w:val="0068716F"/>
    <w:rsid w:val="006874FF"/>
    <w:rsid w:val="00687E94"/>
    <w:rsid w:val="00690023"/>
    <w:rsid w:val="0069061F"/>
    <w:rsid w:val="006911D1"/>
    <w:rsid w:val="00691931"/>
    <w:rsid w:val="00692006"/>
    <w:rsid w:val="00693699"/>
    <w:rsid w:val="0069438A"/>
    <w:rsid w:val="00694562"/>
    <w:rsid w:val="00694F0E"/>
    <w:rsid w:val="0069502D"/>
    <w:rsid w:val="006951E9"/>
    <w:rsid w:val="006979B1"/>
    <w:rsid w:val="00697C8F"/>
    <w:rsid w:val="006A06CE"/>
    <w:rsid w:val="006A0E35"/>
    <w:rsid w:val="006A0EBB"/>
    <w:rsid w:val="006A129F"/>
    <w:rsid w:val="006A1AAC"/>
    <w:rsid w:val="006A1E47"/>
    <w:rsid w:val="006A3FAD"/>
    <w:rsid w:val="006A59CE"/>
    <w:rsid w:val="006A5F8D"/>
    <w:rsid w:val="006A6DC3"/>
    <w:rsid w:val="006A6F03"/>
    <w:rsid w:val="006A71A8"/>
    <w:rsid w:val="006A7330"/>
    <w:rsid w:val="006A79D8"/>
    <w:rsid w:val="006B03C6"/>
    <w:rsid w:val="006B04FB"/>
    <w:rsid w:val="006B06DB"/>
    <w:rsid w:val="006B22AB"/>
    <w:rsid w:val="006B273B"/>
    <w:rsid w:val="006B2A94"/>
    <w:rsid w:val="006B3609"/>
    <w:rsid w:val="006B496A"/>
    <w:rsid w:val="006B5745"/>
    <w:rsid w:val="006B59FA"/>
    <w:rsid w:val="006B5D83"/>
    <w:rsid w:val="006B5E8C"/>
    <w:rsid w:val="006B63EE"/>
    <w:rsid w:val="006B6DB5"/>
    <w:rsid w:val="006B6EFD"/>
    <w:rsid w:val="006B7472"/>
    <w:rsid w:val="006B75FD"/>
    <w:rsid w:val="006B7793"/>
    <w:rsid w:val="006B79E4"/>
    <w:rsid w:val="006C0092"/>
    <w:rsid w:val="006C1D96"/>
    <w:rsid w:val="006C2385"/>
    <w:rsid w:val="006C2608"/>
    <w:rsid w:val="006C30D9"/>
    <w:rsid w:val="006C3B27"/>
    <w:rsid w:val="006C4385"/>
    <w:rsid w:val="006C4798"/>
    <w:rsid w:val="006C51DC"/>
    <w:rsid w:val="006C5AF8"/>
    <w:rsid w:val="006C69C1"/>
    <w:rsid w:val="006C6ED3"/>
    <w:rsid w:val="006C7127"/>
    <w:rsid w:val="006C7C28"/>
    <w:rsid w:val="006D013F"/>
    <w:rsid w:val="006D03D8"/>
    <w:rsid w:val="006D0D31"/>
    <w:rsid w:val="006D0ED8"/>
    <w:rsid w:val="006D1537"/>
    <w:rsid w:val="006D18E8"/>
    <w:rsid w:val="006D1B06"/>
    <w:rsid w:val="006D1C64"/>
    <w:rsid w:val="006D4082"/>
    <w:rsid w:val="006D40DA"/>
    <w:rsid w:val="006D43F8"/>
    <w:rsid w:val="006D50FC"/>
    <w:rsid w:val="006D5281"/>
    <w:rsid w:val="006D5901"/>
    <w:rsid w:val="006D5F35"/>
    <w:rsid w:val="006D6235"/>
    <w:rsid w:val="006D62B1"/>
    <w:rsid w:val="006D65EF"/>
    <w:rsid w:val="006D6632"/>
    <w:rsid w:val="006D6F2F"/>
    <w:rsid w:val="006D767F"/>
    <w:rsid w:val="006E0585"/>
    <w:rsid w:val="006E0A9A"/>
    <w:rsid w:val="006E0F0B"/>
    <w:rsid w:val="006E1058"/>
    <w:rsid w:val="006E1B36"/>
    <w:rsid w:val="006E241F"/>
    <w:rsid w:val="006E4369"/>
    <w:rsid w:val="006E4FAA"/>
    <w:rsid w:val="006E50C5"/>
    <w:rsid w:val="006E5101"/>
    <w:rsid w:val="006E526C"/>
    <w:rsid w:val="006E6763"/>
    <w:rsid w:val="006E6D8C"/>
    <w:rsid w:val="006F032D"/>
    <w:rsid w:val="006F04CC"/>
    <w:rsid w:val="006F0DFB"/>
    <w:rsid w:val="006F106C"/>
    <w:rsid w:val="006F19A2"/>
    <w:rsid w:val="006F22EF"/>
    <w:rsid w:val="006F298F"/>
    <w:rsid w:val="006F3C4E"/>
    <w:rsid w:val="006F4247"/>
    <w:rsid w:val="006F55CD"/>
    <w:rsid w:val="006F5A3A"/>
    <w:rsid w:val="006F5D86"/>
    <w:rsid w:val="006F6F9B"/>
    <w:rsid w:val="006F76D4"/>
    <w:rsid w:val="00700407"/>
    <w:rsid w:val="007004A9"/>
    <w:rsid w:val="0070099B"/>
    <w:rsid w:val="00702A2D"/>
    <w:rsid w:val="0070394C"/>
    <w:rsid w:val="00703A9D"/>
    <w:rsid w:val="00703C09"/>
    <w:rsid w:val="00703F82"/>
    <w:rsid w:val="007043C5"/>
    <w:rsid w:val="00704942"/>
    <w:rsid w:val="00706D13"/>
    <w:rsid w:val="00706E52"/>
    <w:rsid w:val="007074BE"/>
    <w:rsid w:val="00707DB7"/>
    <w:rsid w:val="00707EA8"/>
    <w:rsid w:val="00707FB5"/>
    <w:rsid w:val="007117BB"/>
    <w:rsid w:val="00711A57"/>
    <w:rsid w:val="00711D93"/>
    <w:rsid w:val="00712786"/>
    <w:rsid w:val="00712CD8"/>
    <w:rsid w:val="007131DA"/>
    <w:rsid w:val="00713312"/>
    <w:rsid w:val="0071387A"/>
    <w:rsid w:val="00714356"/>
    <w:rsid w:val="00714394"/>
    <w:rsid w:val="00714CE2"/>
    <w:rsid w:val="00715265"/>
    <w:rsid w:val="00715D94"/>
    <w:rsid w:val="007168A7"/>
    <w:rsid w:val="00717115"/>
    <w:rsid w:val="007175A2"/>
    <w:rsid w:val="00720A2E"/>
    <w:rsid w:val="00720A3B"/>
    <w:rsid w:val="00720CA1"/>
    <w:rsid w:val="00721766"/>
    <w:rsid w:val="00721E3B"/>
    <w:rsid w:val="00722017"/>
    <w:rsid w:val="0072217B"/>
    <w:rsid w:val="00723177"/>
    <w:rsid w:val="007234FA"/>
    <w:rsid w:val="0072366A"/>
    <w:rsid w:val="007240AB"/>
    <w:rsid w:val="007249F2"/>
    <w:rsid w:val="00724CEC"/>
    <w:rsid w:val="00724DB4"/>
    <w:rsid w:val="00725E2E"/>
    <w:rsid w:val="007268F9"/>
    <w:rsid w:val="00727E81"/>
    <w:rsid w:val="00731944"/>
    <w:rsid w:val="00731DD0"/>
    <w:rsid w:val="00732469"/>
    <w:rsid w:val="00732489"/>
    <w:rsid w:val="007328C3"/>
    <w:rsid w:val="00732B84"/>
    <w:rsid w:val="00734468"/>
    <w:rsid w:val="007345E4"/>
    <w:rsid w:val="00734E3E"/>
    <w:rsid w:val="0073540F"/>
    <w:rsid w:val="007356FD"/>
    <w:rsid w:val="0073599E"/>
    <w:rsid w:val="00736890"/>
    <w:rsid w:val="00737C05"/>
    <w:rsid w:val="007401C9"/>
    <w:rsid w:val="00740449"/>
    <w:rsid w:val="00740DD1"/>
    <w:rsid w:val="00741332"/>
    <w:rsid w:val="0074176D"/>
    <w:rsid w:val="00741C16"/>
    <w:rsid w:val="00741DF8"/>
    <w:rsid w:val="00741FAB"/>
    <w:rsid w:val="00742D85"/>
    <w:rsid w:val="00742F75"/>
    <w:rsid w:val="0074307C"/>
    <w:rsid w:val="0074494E"/>
    <w:rsid w:val="00744AB2"/>
    <w:rsid w:val="007450A6"/>
    <w:rsid w:val="00745AFF"/>
    <w:rsid w:val="00746F1A"/>
    <w:rsid w:val="00747956"/>
    <w:rsid w:val="00750385"/>
    <w:rsid w:val="0075045C"/>
    <w:rsid w:val="007509CC"/>
    <w:rsid w:val="00751551"/>
    <w:rsid w:val="00751618"/>
    <w:rsid w:val="00751759"/>
    <w:rsid w:val="00752B53"/>
    <w:rsid w:val="00752DD9"/>
    <w:rsid w:val="00752E6E"/>
    <w:rsid w:val="007538DB"/>
    <w:rsid w:val="00753D4B"/>
    <w:rsid w:val="00753EA8"/>
    <w:rsid w:val="00753F98"/>
    <w:rsid w:val="00755483"/>
    <w:rsid w:val="00755C18"/>
    <w:rsid w:val="00755C5E"/>
    <w:rsid w:val="00756F74"/>
    <w:rsid w:val="00757F1C"/>
    <w:rsid w:val="00760B37"/>
    <w:rsid w:val="00760E53"/>
    <w:rsid w:val="00760E6A"/>
    <w:rsid w:val="00761061"/>
    <w:rsid w:val="007614D8"/>
    <w:rsid w:val="00761E35"/>
    <w:rsid w:val="007632C5"/>
    <w:rsid w:val="007644E3"/>
    <w:rsid w:val="0076537D"/>
    <w:rsid w:val="007653EB"/>
    <w:rsid w:val="00765940"/>
    <w:rsid w:val="00765EC6"/>
    <w:rsid w:val="007663FC"/>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49D6"/>
    <w:rsid w:val="00775154"/>
    <w:rsid w:val="00775F24"/>
    <w:rsid w:val="00776B94"/>
    <w:rsid w:val="00776DA2"/>
    <w:rsid w:val="0077725A"/>
    <w:rsid w:val="00777685"/>
    <w:rsid w:val="00777883"/>
    <w:rsid w:val="00777AE5"/>
    <w:rsid w:val="00777D19"/>
    <w:rsid w:val="00780BC0"/>
    <w:rsid w:val="00780BE0"/>
    <w:rsid w:val="00781263"/>
    <w:rsid w:val="007815EC"/>
    <w:rsid w:val="00781A28"/>
    <w:rsid w:val="007824A7"/>
    <w:rsid w:val="00783B29"/>
    <w:rsid w:val="00784265"/>
    <w:rsid w:val="0078496E"/>
    <w:rsid w:val="00785311"/>
    <w:rsid w:val="0078571F"/>
    <w:rsid w:val="00786318"/>
    <w:rsid w:val="0078680D"/>
    <w:rsid w:val="00786D36"/>
    <w:rsid w:val="00791D3A"/>
    <w:rsid w:val="00791F18"/>
    <w:rsid w:val="007926AD"/>
    <w:rsid w:val="007927C0"/>
    <w:rsid w:val="007934AE"/>
    <w:rsid w:val="007938AB"/>
    <w:rsid w:val="00793A70"/>
    <w:rsid w:val="007952EC"/>
    <w:rsid w:val="00795846"/>
    <w:rsid w:val="007958A2"/>
    <w:rsid w:val="00795F3F"/>
    <w:rsid w:val="0079791B"/>
    <w:rsid w:val="007979F6"/>
    <w:rsid w:val="00797A84"/>
    <w:rsid w:val="007A0187"/>
    <w:rsid w:val="007A07FD"/>
    <w:rsid w:val="007A1A35"/>
    <w:rsid w:val="007A248E"/>
    <w:rsid w:val="007A24CC"/>
    <w:rsid w:val="007A2D58"/>
    <w:rsid w:val="007A3244"/>
    <w:rsid w:val="007A37B4"/>
    <w:rsid w:val="007A3C1A"/>
    <w:rsid w:val="007A3CD6"/>
    <w:rsid w:val="007A4372"/>
    <w:rsid w:val="007A547D"/>
    <w:rsid w:val="007A592D"/>
    <w:rsid w:val="007A60FA"/>
    <w:rsid w:val="007A6363"/>
    <w:rsid w:val="007A6435"/>
    <w:rsid w:val="007A70C8"/>
    <w:rsid w:val="007A7A1E"/>
    <w:rsid w:val="007B0102"/>
    <w:rsid w:val="007B0B6A"/>
    <w:rsid w:val="007B1C8C"/>
    <w:rsid w:val="007B2510"/>
    <w:rsid w:val="007B2545"/>
    <w:rsid w:val="007B2769"/>
    <w:rsid w:val="007B27EE"/>
    <w:rsid w:val="007B3865"/>
    <w:rsid w:val="007B3ADC"/>
    <w:rsid w:val="007B422F"/>
    <w:rsid w:val="007B42CB"/>
    <w:rsid w:val="007B493E"/>
    <w:rsid w:val="007B4AFE"/>
    <w:rsid w:val="007B4E70"/>
    <w:rsid w:val="007B51F2"/>
    <w:rsid w:val="007B53DA"/>
    <w:rsid w:val="007B7CA5"/>
    <w:rsid w:val="007C1C36"/>
    <w:rsid w:val="007C4CB4"/>
    <w:rsid w:val="007C5ACF"/>
    <w:rsid w:val="007C636D"/>
    <w:rsid w:val="007C77F8"/>
    <w:rsid w:val="007C7A1E"/>
    <w:rsid w:val="007D10CD"/>
    <w:rsid w:val="007D14F0"/>
    <w:rsid w:val="007D167E"/>
    <w:rsid w:val="007D194E"/>
    <w:rsid w:val="007D1A24"/>
    <w:rsid w:val="007D3A20"/>
    <w:rsid w:val="007D4048"/>
    <w:rsid w:val="007D435E"/>
    <w:rsid w:val="007D4C44"/>
    <w:rsid w:val="007D5266"/>
    <w:rsid w:val="007D5732"/>
    <w:rsid w:val="007D6003"/>
    <w:rsid w:val="007D68EF"/>
    <w:rsid w:val="007D7164"/>
    <w:rsid w:val="007D7AAC"/>
    <w:rsid w:val="007E0325"/>
    <w:rsid w:val="007E0527"/>
    <w:rsid w:val="007E0B67"/>
    <w:rsid w:val="007E0EE5"/>
    <w:rsid w:val="007E15A2"/>
    <w:rsid w:val="007E1C87"/>
    <w:rsid w:val="007E1D47"/>
    <w:rsid w:val="007E2518"/>
    <w:rsid w:val="007E2918"/>
    <w:rsid w:val="007E304D"/>
    <w:rsid w:val="007E565A"/>
    <w:rsid w:val="007E5879"/>
    <w:rsid w:val="007E5A30"/>
    <w:rsid w:val="007E6018"/>
    <w:rsid w:val="007E61FC"/>
    <w:rsid w:val="007E7050"/>
    <w:rsid w:val="007E756F"/>
    <w:rsid w:val="007E7BCC"/>
    <w:rsid w:val="007F106A"/>
    <w:rsid w:val="007F12E6"/>
    <w:rsid w:val="007F1608"/>
    <w:rsid w:val="007F1F51"/>
    <w:rsid w:val="007F21F8"/>
    <w:rsid w:val="007F2919"/>
    <w:rsid w:val="007F3F6B"/>
    <w:rsid w:val="007F3FAA"/>
    <w:rsid w:val="007F4903"/>
    <w:rsid w:val="007F4EE2"/>
    <w:rsid w:val="007F52AF"/>
    <w:rsid w:val="007F60F1"/>
    <w:rsid w:val="007F7467"/>
    <w:rsid w:val="007F7F83"/>
    <w:rsid w:val="00800661"/>
    <w:rsid w:val="008006D2"/>
    <w:rsid w:val="00800EA8"/>
    <w:rsid w:val="008012C4"/>
    <w:rsid w:val="00801764"/>
    <w:rsid w:val="008017C1"/>
    <w:rsid w:val="00801C57"/>
    <w:rsid w:val="00801D6A"/>
    <w:rsid w:val="00801F37"/>
    <w:rsid w:val="00801F40"/>
    <w:rsid w:val="00803422"/>
    <w:rsid w:val="00803E74"/>
    <w:rsid w:val="00803F61"/>
    <w:rsid w:val="0080484C"/>
    <w:rsid w:val="00804C96"/>
    <w:rsid w:val="00805408"/>
    <w:rsid w:val="00805615"/>
    <w:rsid w:val="008057A3"/>
    <w:rsid w:val="0080659F"/>
    <w:rsid w:val="00806BA4"/>
    <w:rsid w:val="00806EC2"/>
    <w:rsid w:val="008071D1"/>
    <w:rsid w:val="008072FA"/>
    <w:rsid w:val="0080796C"/>
    <w:rsid w:val="00807C2A"/>
    <w:rsid w:val="00810A22"/>
    <w:rsid w:val="00810ACE"/>
    <w:rsid w:val="0081153D"/>
    <w:rsid w:val="008115BE"/>
    <w:rsid w:val="00811FF9"/>
    <w:rsid w:val="0081398A"/>
    <w:rsid w:val="008140EC"/>
    <w:rsid w:val="00814E70"/>
    <w:rsid w:val="0081521B"/>
    <w:rsid w:val="00815253"/>
    <w:rsid w:val="0081530A"/>
    <w:rsid w:val="0081576F"/>
    <w:rsid w:val="00815D09"/>
    <w:rsid w:val="008160FC"/>
    <w:rsid w:val="008165C3"/>
    <w:rsid w:val="00816AE0"/>
    <w:rsid w:val="00816CCB"/>
    <w:rsid w:val="00816FFD"/>
    <w:rsid w:val="00817370"/>
    <w:rsid w:val="008211DE"/>
    <w:rsid w:val="00822D4D"/>
    <w:rsid w:val="00823EC8"/>
    <w:rsid w:val="008246DB"/>
    <w:rsid w:val="00824999"/>
    <w:rsid w:val="00824ECD"/>
    <w:rsid w:val="008271D9"/>
    <w:rsid w:val="00830109"/>
    <w:rsid w:val="008307FC"/>
    <w:rsid w:val="008310D4"/>
    <w:rsid w:val="0083132D"/>
    <w:rsid w:val="00831348"/>
    <w:rsid w:val="008320D4"/>
    <w:rsid w:val="00832203"/>
    <w:rsid w:val="0083247F"/>
    <w:rsid w:val="00832BCC"/>
    <w:rsid w:val="00832DE6"/>
    <w:rsid w:val="00833167"/>
    <w:rsid w:val="00833C19"/>
    <w:rsid w:val="00834746"/>
    <w:rsid w:val="00834F6B"/>
    <w:rsid w:val="00836929"/>
    <w:rsid w:val="00836A46"/>
    <w:rsid w:val="00836D31"/>
    <w:rsid w:val="00836E68"/>
    <w:rsid w:val="00837CC1"/>
    <w:rsid w:val="008413B4"/>
    <w:rsid w:val="00842C6F"/>
    <w:rsid w:val="00842E7D"/>
    <w:rsid w:val="00842F18"/>
    <w:rsid w:val="00843C35"/>
    <w:rsid w:val="00844B2D"/>
    <w:rsid w:val="00844E8F"/>
    <w:rsid w:val="00845137"/>
    <w:rsid w:val="00845ED0"/>
    <w:rsid w:val="00846279"/>
    <w:rsid w:val="00846BA2"/>
    <w:rsid w:val="00846FE0"/>
    <w:rsid w:val="008472CD"/>
    <w:rsid w:val="00847AA7"/>
    <w:rsid w:val="00847F14"/>
    <w:rsid w:val="008504D0"/>
    <w:rsid w:val="008510AE"/>
    <w:rsid w:val="0085167F"/>
    <w:rsid w:val="00851D09"/>
    <w:rsid w:val="00851D8C"/>
    <w:rsid w:val="00851E45"/>
    <w:rsid w:val="008528FC"/>
    <w:rsid w:val="00854650"/>
    <w:rsid w:val="0085596B"/>
    <w:rsid w:val="00855A9D"/>
    <w:rsid w:val="00856451"/>
    <w:rsid w:val="008576B7"/>
    <w:rsid w:val="0085782C"/>
    <w:rsid w:val="0086150D"/>
    <w:rsid w:val="00861A68"/>
    <w:rsid w:val="00861E9B"/>
    <w:rsid w:val="00862DB8"/>
    <w:rsid w:val="0086397D"/>
    <w:rsid w:val="00864F3F"/>
    <w:rsid w:val="0086546C"/>
    <w:rsid w:val="0086619A"/>
    <w:rsid w:val="0086654A"/>
    <w:rsid w:val="00866861"/>
    <w:rsid w:val="00866FBB"/>
    <w:rsid w:val="00867138"/>
    <w:rsid w:val="0086786B"/>
    <w:rsid w:val="00867ACC"/>
    <w:rsid w:val="00867CCA"/>
    <w:rsid w:val="008704AD"/>
    <w:rsid w:val="00870E7D"/>
    <w:rsid w:val="008712D4"/>
    <w:rsid w:val="0087292F"/>
    <w:rsid w:val="00873406"/>
    <w:rsid w:val="008738DF"/>
    <w:rsid w:val="00874414"/>
    <w:rsid w:val="00874750"/>
    <w:rsid w:val="00874BE7"/>
    <w:rsid w:val="0087513D"/>
    <w:rsid w:val="00875973"/>
    <w:rsid w:val="008764D5"/>
    <w:rsid w:val="00877AC5"/>
    <w:rsid w:val="00880DCB"/>
    <w:rsid w:val="00880DED"/>
    <w:rsid w:val="008811E0"/>
    <w:rsid w:val="00881968"/>
    <w:rsid w:val="00881CC4"/>
    <w:rsid w:val="00881CDF"/>
    <w:rsid w:val="00881FF5"/>
    <w:rsid w:val="00883026"/>
    <w:rsid w:val="00884D8E"/>
    <w:rsid w:val="008863B3"/>
    <w:rsid w:val="0088685D"/>
    <w:rsid w:val="00886CC7"/>
    <w:rsid w:val="008872E8"/>
    <w:rsid w:val="00887DFE"/>
    <w:rsid w:val="00890732"/>
    <w:rsid w:val="0089137D"/>
    <w:rsid w:val="00891654"/>
    <w:rsid w:val="00891761"/>
    <w:rsid w:val="00891769"/>
    <w:rsid w:val="00891B31"/>
    <w:rsid w:val="00892ECC"/>
    <w:rsid w:val="0089365D"/>
    <w:rsid w:val="00893CCC"/>
    <w:rsid w:val="00893D4A"/>
    <w:rsid w:val="00893F3B"/>
    <w:rsid w:val="00894353"/>
    <w:rsid w:val="00895244"/>
    <w:rsid w:val="00895F01"/>
    <w:rsid w:val="00896781"/>
    <w:rsid w:val="008968DF"/>
    <w:rsid w:val="00896BA9"/>
    <w:rsid w:val="00896E69"/>
    <w:rsid w:val="00897E0E"/>
    <w:rsid w:val="008A02F7"/>
    <w:rsid w:val="008A12B8"/>
    <w:rsid w:val="008A12F6"/>
    <w:rsid w:val="008A212A"/>
    <w:rsid w:val="008A31DC"/>
    <w:rsid w:val="008A3575"/>
    <w:rsid w:val="008A4214"/>
    <w:rsid w:val="008A43E7"/>
    <w:rsid w:val="008A4BEC"/>
    <w:rsid w:val="008A4C57"/>
    <w:rsid w:val="008A4E32"/>
    <w:rsid w:val="008A52BF"/>
    <w:rsid w:val="008A5C47"/>
    <w:rsid w:val="008A5E6E"/>
    <w:rsid w:val="008A68B0"/>
    <w:rsid w:val="008B0C15"/>
    <w:rsid w:val="008B0E44"/>
    <w:rsid w:val="008B1201"/>
    <w:rsid w:val="008B1761"/>
    <w:rsid w:val="008B1CE6"/>
    <w:rsid w:val="008B1DED"/>
    <w:rsid w:val="008B2591"/>
    <w:rsid w:val="008B25F3"/>
    <w:rsid w:val="008B3370"/>
    <w:rsid w:val="008B34DF"/>
    <w:rsid w:val="008B3D02"/>
    <w:rsid w:val="008B3EF7"/>
    <w:rsid w:val="008B49FC"/>
    <w:rsid w:val="008B4E3F"/>
    <w:rsid w:val="008B5719"/>
    <w:rsid w:val="008B7581"/>
    <w:rsid w:val="008C0CC6"/>
    <w:rsid w:val="008C2651"/>
    <w:rsid w:val="008C2A91"/>
    <w:rsid w:val="008C2F40"/>
    <w:rsid w:val="008C3A2D"/>
    <w:rsid w:val="008C3D4B"/>
    <w:rsid w:val="008C4231"/>
    <w:rsid w:val="008C481D"/>
    <w:rsid w:val="008C53D7"/>
    <w:rsid w:val="008C54C1"/>
    <w:rsid w:val="008C62A3"/>
    <w:rsid w:val="008C6680"/>
    <w:rsid w:val="008C673E"/>
    <w:rsid w:val="008C7C91"/>
    <w:rsid w:val="008D013F"/>
    <w:rsid w:val="008D0EBE"/>
    <w:rsid w:val="008D1027"/>
    <w:rsid w:val="008D12E9"/>
    <w:rsid w:val="008D1D81"/>
    <w:rsid w:val="008D2709"/>
    <w:rsid w:val="008D2758"/>
    <w:rsid w:val="008D4019"/>
    <w:rsid w:val="008D4281"/>
    <w:rsid w:val="008D50C0"/>
    <w:rsid w:val="008D52A6"/>
    <w:rsid w:val="008D5659"/>
    <w:rsid w:val="008D59F6"/>
    <w:rsid w:val="008D5A90"/>
    <w:rsid w:val="008D630A"/>
    <w:rsid w:val="008D66B7"/>
    <w:rsid w:val="008D66CF"/>
    <w:rsid w:val="008D6D51"/>
    <w:rsid w:val="008D6E6D"/>
    <w:rsid w:val="008D788D"/>
    <w:rsid w:val="008D7E3E"/>
    <w:rsid w:val="008E00A3"/>
    <w:rsid w:val="008E00D5"/>
    <w:rsid w:val="008E08DE"/>
    <w:rsid w:val="008E0C2D"/>
    <w:rsid w:val="008E1A15"/>
    <w:rsid w:val="008E1E65"/>
    <w:rsid w:val="008E1F01"/>
    <w:rsid w:val="008E250A"/>
    <w:rsid w:val="008E2DF9"/>
    <w:rsid w:val="008E2E7A"/>
    <w:rsid w:val="008E31E5"/>
    <w:rsid w:val="008E3291"/>
    <w:rsid w:val="008E3337"/>
    <w:rsid w:val="008E3664"/>
    <w:rsid w:val="008E45C8"/>
    <w:rsid w:val="008E4C0F"/>
    <w:rsid w:val="008E4DAD"/>
    <w:rsid w:val="008E54A2"/>
    <w:rsid w:val="008E6212"/>
    <w:rsid w:val="008E62B1"/>
    <w:rsid w:val="008E6717"/>
    <w:rsid w:val="008E756D"/>
    <w:rsid w:val="008E77DE"/>
    <w:rsid w:val="008F08BB"/>
    <w:rsid w:val="008F0ED2"/>
    <w:rsid w:val="008F100B"/>
    <w:rsid w:val="008F16FD"/>
    <w:rsid w:val="008F1B74"/>
    <w:rsid w:val="008F3DD9"/>
    <w:rsid w:val="008F5491"/>
    <w:rsid w:val="008F56AF"/>
    <w:rsid w:val="008F7D44"/>
    <w:rsid w:val="008F7F97"/>
    <w:rsid w:val="00900253"/>
    <w:rsid w:val="0090046F"/>
    <w:rsid w:val="00900DB6"/>
    <w:rsid w:val="0090114E"/>
    <w:rsid w:val="00901705"/>
    <w:rsid w:val="00902A82"/>
    <w:rsid w:val="00902AB1"/>
    <w:rsid w:val="00903F33"/>
    <w:rsid w:val="00904565"/>
    <w:rsid w:val="0090516E"/>
    <w:rsid w:val="00905993"/>
    <w:rsid w:val="0090609C"/>
    <w:rsid w:val="00906440"/>
    <w:rsid w:val="009066DC"/>
    <w:rsid w:val="00907175"/>
    <w:rsid w:val="0090759F"/>
    <w:rsid w:val="00907ABF"/>
    <w:rsid w:val="00907B04"/>
    <w:rsid w:val="00907DE7"/>
    <w:rsid w:val="00907EFD"/>
    <w:rsid w:val="009107DE"/>
    <w:rsid w:val="00910865"/>
    <w:rsid w:val="00910BB8"/>
    <w:rsid w:val="00911988"/>
    <w:rsid w:val="0091225F"/>
    <w:rsid w:val="0091227F"/>
    <w:rsid w:val="00912474"/>
    <w:rsid w:val="00912BC6"/>
    <w:rsid w:val="00914A45"/>
    <w:rsid w:val="00914C6D"/>
    <w:rsid w:val="00914CC9"/>
    <w:rsid w:val="00915410"/>
    <w:rsid w:val="00915507"/>
    <w:rsid w:val="0091649F"/>
    <w:rsid w:val="00916F20"/>
    <w:rsid w:val="00917058"/>
    <w:rsid w:val="00917C29"/>
    <w:rsid w:val="00920B63"/>
    <w:rsid w:val="00922A31"/>
    <w:rsid w:val="00922ABD"/>
    <w:rsid w:val="00922B71"/>
    <w:rsid w:val="00922B8E"/>
    <w:rsid w:val="00924B78"/>
    <w:rsid w:val="00924DB5"/>
    <w:rsid w:val="00926817"/>
    <w:rsid w:val="00926820"/>
    <w:rsid w:val="009271CD"/>
    <w:rsid w:val="009279B1"/>
    <w:rsid w:val="00931664"/>
    <w:rsid w:val="00931923"/>
    <w:rsid w:val="00931996"/>
    <w:rsid w:val="009327F3"/>
    <w:rsid w:val="00932815"/>
    <w:rsid w:val="00932931"/>
    <w:rsid w:val="00933223"/>
    <w:rsid w:val="009336BC"/>
    <w:rsid w:val="009338B4"/>
    <w:rsid w:val="00933918"/>
    <w:rsid w:val="00935140"/>
    <w:rsid w:val="009356DC"/>
    <w:rsid w:val="00935858"/>
    <w:rsid w:val="00936751"/>
    <w:rsid w:val="00936926"/>
    <w:rsid w:val="00936A55"/>
    <w:rsid w:val="00936DA2"/>
    <w:rsid w:val="009378E3"/>
    <w:rsid w:val="009379D4"/>
    <w:rsid w:val="00940452"/>
    <w:rsid w:val="00941173"/>
    <w:rsid w:val="00941251"/>
    <w:rsid w:val="00942220"/>
    <w:rsid w:val="00942C7D"/>
    <w:rsid w:val="0094352D"/>
    <w:rsid w:val="00943D1D"/>
    <w:rsid w:val="0094536B"/>
    <w:rsid w:val="0094597D"/>
    <w:rsid w:val="00945E9B"/>
    <w:rsid w:val="0094631C"/>
    <w:rsid w:val="00946B4F"/>
    <w:rsid w:val="00947617"/>
    <w:rsid w:val="009479BC"/>
    <w:rsid w:val="00950582"/>
    <w:rsid w:val="00950756"/>
    <w:rsid w:val="00951A7C"/>
    <w:rsid w:val="00951D6F"/>
    <w:rsid w:val="00952A20"/>
    <w:rsid w:val="00953407"/>
    <w:rsid w:val="00953D7D"/>
    <w:rsid w:val="00954919"/>
    <w:rsid w:val="00956EF1"/>
    <w:rsid w:val="009570A5"/>
    <w:rsid w:val="00957E3A"/>
    <w:rsid w:val="00957EC4"/>
    <w:rsid w:val="00957FAF"/>
    <w:rsid w:val="009624DA"/>
    <w:rsid w:val="0096400A"/>
    <w:rsid w:val="009640EC"/>
    <w:rsid w:val="00964510"/>
    <w:rsid w:val="0096454B"/>
    <w:rsid w:val="00965081"/>
    <w:rsid w:val="00965245"/>
    <w:rsid w:val="0096552F"/>
    <w:rsid w:val="00965732"/>
    <w:rsid w:val="009675C0"/>
    <w:rsid w:val="0096784F"/>
    <w:rsid w:val="00967FD2"/>
    <w:rsid w:val="00970B38"/>
    <w:rsid w:val="009720DA"/>
    <w:rsid w:val="00972113"/>
    <w:rsid w:val="009726EF"/>
    <w:rsid w:val="0097384E"/>
    <w:rsid w:val="00973AA6"/>
    <w:rsid w:val="00973E7A"/>
    <w:rsid w:val="00973F03"/>
    <w:rsid w:val="00976AA0"/>
    <w:rsid w:val="00976AB7"/>
    <w:rsid w:val="00976B21"/>
    <w:rsid w:val="00977292"/>
    <w:rsid w:val="00977985"/>
    <w:rsid w:val="00977C4A"/>
    <w:rsid w:val="00980484"/>
    <w:rsid w:val="00982612"/>
    <w:rsid w:val="00982EEF"/>
    <w:rsid w:val="00983661"/>
    <w:rsid w:val="00983CBC"/>
    <w:rsid w:val="00983E1F"/>
    <w:rsid w:val="00983EDE"/>
    <w:rsid w:val="009840CC"/>
    <w:rsid w:val="00984620"/>
    <w:rsid w:val="00984B0D"/>
    <w:rsid w:val="009853A5"/>
    <w:rsid w:val="00985AA0"/>
    <w:rsid w:val="00987EC0"/>
    <w:rsid w:val="00990170"/>
    <w:rsid w:val="009903AC"/>
    <w:rsid w:val="009907B5"/>
    <w:rsid w:val="0099087B"/>
    <w:rsid w:val="0099182E"/>
    <w:rsid w:val="00991E3C"/>
    <w:rsid w:val="0099271C"/>
    <w:rsid w:val="009929A3"/>
    <w:rsid w:val="009942FC"/>
    <w:rsid w:val="00994336"/>
    <w:rsid w:val="00994D7E"/>
    <w:rsid w:val="00994EF5"/>
    <w:rsid w:val="00995DEA"/>
    <w:rsid w:val="00996035"/>
    <w:rsid w:val="0099632A"/>
    <w:rsid w:val="00996580"/>
    <w:rsid w:val="00996B57"/>
    <w:rsid w:val="00996F2A"/>
    <w:rsid w:val="0099703D"/>
    <w:rsid w:val="009975A2"/>
    <w:rsid w:val="00997BFB"/>
    <w:rsid w:val="00997EC7"/>
    <w:rsid w:val="009A0287"/>
    <w:rsid w:val="009A06ED"/>
    <w:rsid w:val="009A0BDE"/>
    <w:rsid w:val="009A1A2D"/>
    <w:rsid w:val="009A22C3"/>
    <w:rsid w:val="009A2B01"/>
    <w:rsid w:val="009A3151"/>
    <w:rsid w:val="009A4C6A"/>
    <w:rsid w:val="009A51FE"/>
    <w:rsid w:val="009A52E7"/>
    <w:rsid w:val="009A64E4"/>
    <w:rsid w:val="009A6CCB"/>
    <w:rsid w:val="009A7D81"/>
    <w:rsid w:val="009B0F2F"/>
    <w:rsid w:val="009B1495"/>
    <w:rsid w:val="009B2619"/>
    <w:rsid w:val="009B27E3"/>
    <w:rsid w:val="009B57C0"/>
    <w:rsid w:val="009B58F8"/>
    <w:rsid w:val="009B5C05"/>
    <w:rsid w:val="009B5F14"/>
    <w:rsid w:val="009B6014"/>
    <w:rsid w:val="009B62CB"/>
    <w:rsid w:val="009B6B05"/>
    <w:rsid w:val="009B783C"/>
    <w:rsid w:val="009C0420"/>
    <w:rsid w:val="009C15D2"/>
    <w:rsid w:val="009C16B1"/>
    <w:rsid w:val="009C2364"/>
    <w:rsid w:val="009C26B3"/>
    <w:rsid w:val="009C30C7"/>
    <w:rsid w:val="009C3452"/>
    <w:rsid w:val="009C3872"/>
    <w:rsid w:val="009C50A6"/>
    <w:rsid w:val="009C535E"/>
    <w:rsid w:val="009C55E6"/>
    <w:rsid w:val="009C6A39"/>
    <w:rsid w:val="009C6DD0"/>
    <w:rsid w:val="009C6E1F"/>
    <w:rsid w:val="009D1112"/>
    <w:rsid w:val="009D1BBE"/>
    <w:rsid w:val="009D215B"/>
    <w:rsid w:val="009D244F"/>
    <w:rsid w:val="009D289E"/>
    <w:rsid w:val="009D38DC"/>
    <w:rsid w:val="009D43BA"/>
    <w:rsid w:val="009D72A9"/>
    <w:rsid w:val="009D77DE"/>
    <w:rsid w:val="009D77EB"/>
    <w:rsid w:val="009D7F3F"/>
    <w:rsid w:val="009D7FD6"/>
    <w:rsid w:val="009E0CA3"/>
    <w:rsid w:val="009E1077"/>
    <w:rsid w:val="009E1D7F"/>
    <w:rsid w:val="009E2449"/>
    <w:rsid w:val="009E2521"/>
    <w:rsid w:val="009E3699"/>
    <w:rsid w:val="009E38B4"/>
    <w:rsid w:val="009E42BA"/>
    <w:rsid w:val="009E43D0"/>
    <w:rsid w:val="009E49DD"/>
    <w:rsid w:val="009E4F21"/>
    <w:rsid w:val="009E5C3F"/>
    <w:rsid w:val="009E5DB1"/>
    <w:rsid w:val="009F06C3"/>
    <w:rsid w:val="009F0D21"/>
    <w:rsid w:val="009F1A53"/>
    <w:rsid w:val="009F2EB1"/>
    <w:rsid w:val="009F3767"/>
    <w:rsid w:val="009F379A"/>
    <w:rsid w:val="009F3997"/>
    <w:rsid w:val="009F3F15"/>
    <w:rsid w:val="009F416B"/>
    <w:rsid w:val="009F4261"/>
    <w:rsid w:val="009F5A01"/>
    <w:rsid w:val="009F5E77"/>
    <w:rsid w:val="009F5E97"/>
    <w:rsid w:val="009F60DF"/>
    <w:rsid w:val="009F62B9"/>
    <w:rsid w:val="009F6686"/>
    <w:rsid w:val="009F7860"/>
    <w:rsid w:val="00A0066A"/>
    <w:rsid w:val="00A00BC0"/>
    <w:rsid w:val="00A0227D"/>
    <w:rsid w:val="00A02281"/>
    <w:rsid w:val="00A03FEC"/>
    <w:rsid w:val="00A04021"/>
    <w:rsid w:val="00A044EA"/>
    <w:rsid w:val="00A051BB"/>
    <w:rsid w:val="00A058FD"/>
    <w:rsid w:val="00A05C82"/>
    <w:rsid w:val="00A05D88"/>
    <w:rsid w:val="00A05FCD"/>
    <w:rsid w:val="00A06299"/>
    <w:rsid w:val="00A06432"/>
    <w:rsid w:val="00A06BAB"/>
    <w:rsid w:val="00A07088"/>
    <w:rsid w:val="00A07E07"/>
    <w:rsid w:val="00A10156"/>
    <w:rsid w:val="00A106B7"/>
    <w:rsid w:val="00A11986"/>
    <w:rsid w:val="00A124FC"/>
    <w:rsid w:val="00A12791"/>
    <w:rsid w:val="00A13A4E"/>
    <w:rsid w:val="00A13E5C"/>
    <w:rsid w:val="00A1411C"/>
    <w:rsid w:val="00A14187"/>
    <w:rsid w:val="00A14342"/>
    <w:rsid w:val="00A1503F"/>
    <w:rsid w:val="00A15112"/>
    <w:rsid w:val="00A155CF"/>
    <w:rsid w:val="00A1567A"/>
    <w:rsid w:val="00A15860"/>
    <w:rsid w:val="00A163B7"/>
    <w:rsid w:val="00A1653C"/>
    <w:rsid w:val="00A16577"/>
    <w:rsid w:val="00A169A2"/>
    <w:rsid w:val="00A16B3B"/>
    <w:rsid w:val="00A172EC"/>
    <w:rsid w:val="00A17AB5"/>
    <w:rsid w:val="00A20A0A"/>
    <w:rsid w:val="00A20EB3"/>
    <w:rsid w:val="00A21EC1"/>
    <w:rsid w:val="00A22807"/>
    <w:rsid w:val="00A23124"/>
    <w:rsid w:val="00A23501"/>
    <w:rsid w:val="00A2378A"/>
    <w:rsid w:val="00A23DA8"/>
    <w:rsid w:val="00A246CC"/>
    <w:rsid w:val="00A250A0"/>
    <w:rsid w:val="00A2616A"/>
    <w:rsid w:val="00A26966"/>
    <w:rsid w:val="00A26E8D"/>
    <w:rsid w:val="00A3060E"/>
    <w:rsid w:val="00A30752"/>
    <w:rsid w:val="00A30802"/>
    <w:rsid w:val="00A3083D"/>
    <w:rsid w:val="00A30AB0"/>
    <w:rsid w:val="00A30E7E"/>
    <w:rsid w:val="00A31508"/>
    <w:rsid w:val="00A317A4"/>
    <w:rsid w:val="00A31D60"/>
    <w:rsid w:val="00A321CF"/>
    <w:rsid w:val="00A326D1"/>
    <w:rsid w:val="00A342CA"/>
    <w:rsid w:val="00A346ED"/>
    <w:rsid w:val="00A349AB"/>
    <w:rsid w:val="00A34AF4"/>
    <w:rsid w:val="00A34BA4"/>
    <w:rsid w:val="00A34DE0"/>
    <w:rsid w:val="00A34E66"/>
    <w:rsid w:val="00A34F94"/>
    <w:rsid w:val="00A35551"/>
    <w:rsid w:val="00A3564B"/>
    <w:rsid w:val="00A358AC"/>
    <w:rsid w:val="00A364A7"/>
    <w:rsid w:val="00A36D5C"/>
    <w:rsid w:val="00A37CB2"/>
    <w:rsid w:val="00A40ACD"/>
    <w:rsid w:val="00A40EC0"/>
    <w:rsid w:val="00A413D7"/>
    <w:rsid w:val="00A41CDB"/>
    <w:rsid w:val="00A41DFA"/>
    <w:rsid w:val="00A43F13"/>
    <w:rsid w:val="00A45632"/>
    <w:rsid w:val="00A45885"/>
    <w:rsid w:val="00A45FBA"/>
    <w:rsid w:val="00A47668"/>
    <w:rsid w:val="00A47E86"/>
    <w:rsid w:val="00A51826"/>
    <w:rsid w:val="00A51B80"/>
    <w:rsid w:val="00A5207F"/>
    <w:rsid w:val="00A53455"/>
    <w:rsid w:val="00A53B97"/>
    <w:rsid w:val="00A54C84"/>
    <w:rsid w:val="00A55546"/>
    <w:rsid w:val="00A556AC"/>
    <w:rsid w:val="00A561FB"/>
    <w:rsid w:val="00A56F23"/>
    <w:rsid w:val="00A571A1"/>
    <w:rsid w:val="00A57B91"/>
    <w:rsid w:val="00A57F6D"/>
    <w:rsid w:val="00A619AC"/>
    <w:rsid w:val="00A6206E"/>
    <w:rsid w:val="00A62AC5"/>
    <w:rsid w:val="00A62D5A"/>
    <w:rsid w:val="00A63C6D"/>
    <w:rsid w:val="00A643D7"/>
    <w:rsid w:val="00A655EF"/>
    <w:rsid w:val="00A657A6"/>
    <w:rsid w:val="00A65F26"/>
    <w:rsid w:val="00A66007"/>
    <w:rsid w:val="00A668F3"/>
    <w:rsid w:val="00A669EF"/>
    <w:rsid w:val="00A67FC2"/>
    <w:rsid w:val="00A70774"/>
    <w:rsid w:val="00A70FE4"/>
    <w:rsid w:val="00A71708"/>
    <w:rsid w:val="00A71C80"/>
    <w:rsid w:val="00A71CC7"/>
    <w:rsid w:val="00A71EB3"/>
    <w:rsid w:val="00A739A7"/>
    <w:rsid w:val="00A74136"/>
    <w:rsid w:val="00A744D3"/>
    <w:rsid w:val="00A755AF"/>
    <w:rsid w:val="00A75623"/>
    <w:rsid w:val="00A75EC8"/>
    <w:rsid w:val="00A7635D"/>
    <w:rsid w:val="00A769DF"/>
    <w:rsid w:val="00A76EC1"/>
    <w:rsid w:val="00A77030"/>
    <w:rsid w:val="00A77AFC"/>
    <w:rsid w:val="00A80759"/>
    <w:rsid w:val="00A81306"/>
    <w:rsid w:val="00A82A18"/>
    <w:rsid w:val="00A83B94"/>
    <w:rsid w:val="00A83F2F"/>
    <w:rsid w:val="00A84739"/>
    <w:rsid w:val="00A84DFD"/>
    <w:rsid w:val="00A86569"/>
    <w:rsid w:val="00A86650"/>
    <w:rsid w:val="00A867D0"/>
    <w:rsid w:val="00A90094"/>
    <w:rsid w:val="00A90440"/>
    <w:rsid w:val="00A90714"/>
    <w:rsid w:val="00A91991"/>
    <w:rsid w:val="00A91DB4"/>
    <w:rsid w:val="00A92273"/>
    <w:rsid w:val="00A92AF1"/>
    <w:rsid w:val="00A92F86"/>
    <w:rsid w:val="00A92FB5"/>
    <w:rsid w:val="00A9318B"/>
    <w:rsid w:val="00A93215"/>
    <w:rsid w:val="00A93228"/>
    <w:rsid w:val="00A93EDA"/>
    <w:rsid w:val="00A95822"/>
    <w:rsid w:val="00A96572"/>
    <w:rsid w:val="00A97565"/>
    <w:rsid w:val="00A97719"/>
    <w:rsid w:val="00AA0152"/>
    <w:rsid w:val="00AA0B0E"/>
    <w:rsid w:val="00AA11A5"/>
    <w:rsid w:val="00AA13E3"/>
    <w:rsid w:val="00AA3AB6"/>
    <w:rsid w:val="00AA3E7B"/>
    <w:rsid w:val="00AA3FD2"/>
    <w:rsid w:val="00AA4064"/>
    <w:rsid w:val="00AA4150"/>
    <w:rsid w:val="00AA41CB"/>
    <w:rsid w:val="00AA47CD"/>
    <w:rsid w:val="00AA4CCC"/>
    <w:rsid w:val="00AA62EE"/>
    <w:rsid w:val="00AA68C3"/>
    <w:rsid w:val="00AA7679"/>
    <w:rsid w:val="00AB0047"/>
    <w:rsid w:val="00AB0246"/>
    <w:rsid w:val="00AB0801"/>
    <w:rsid w:val="00AB0B69"/>
    <w:rsid w:val="00AB0D37"/>
    <w:rsid w:val="00AB13C5"/>
    <w:rsid w:val="00AB15D1"/>
    <w:rsid w:val="00AB15D5"/>
    <w:rsid w:val="00AB19CA"/>
    <w:rsid w:val="00AB1A93"/>
    <w:rsid w:val="00AB1AE4"/>
    <w:rsid w:val="00AB1BA5"/>
    <w:rsid w:val="00AB1EEF"/>
    <w:rsid w:val="00AB235C"/>
    <w:rsid w:val="00AB2D6D"/>
    <w:rsid w:val="00AB3196"/>
    <w:rsid w:val="00AB3A9A"/>
    <w:rsid w:val="00AB3E05"/>
    <w:rsid w:val="00AB436D"/>
    <w:rsid w:val="00AB5865"/>
    <w:rsid w:val="00AB660A"/>
    <w:rsid w:val="00AB6A0E"/>
    <w:rsid w:val="00AC0B80"/>
    <w:rsid w:val="00AC16F0"/>
    <w:rsid w:val="00AC253C"/>
    <w:rsid w:val="00AC3D78"/>
    <w:rsid w:val="00AC4001"/>
    <w:rsid w:val="00AC5239"/>
    <w:rsid w:val="00AC5D6C"/>
    <w:rsid w:val="00AC6691"/>
    <w:rsid w:val="00AC7C10"/>
    <w:rsid w:val="00AC7FED"/>
    <w:rsid w:val="00AD05AC"/>
    <w:rsid w:val="00AD1127"/>
    <w:rsid w:val="00AD16D7"/>
    <w:rsid w:val="00AD40CE"/>
    <w:rsid w:val="00AD4380"/>
    <w:rsid w:val="00AD51A2"/>
    <w:rsid w:val="00AD5988"/>
    <w:rsid w:val="00AD5E74"/>
    <w:rsid w:val="00AD6BA5"/>
    <w:rsid w:val="00AD6E71"/>
    <w:rsid w:val="00AD7300"/>
    <w:rsid w:val="00AD7922"/>
    <w:rsid w:val="00AD798D"/>
    <w:rsid w:val="00AE0844"/>
    <w:rsid w:val="00AE1A4F"/>
    <w:rsid w:val="00AE1F22"/>
    <w:rsid w:val="00AE248B"/>
    <w:rsid w:val="00AE24DA"/>
    <w:rsid w:val="00AE4016"/>
    <w:rsid w:val="00AE4823"/>
    <w:rsid w:val="00AE66D1"/>
    <w:rsid w:val="00AF1065"/>
    <w:rsid w:val="00AF16F0"/>
    <w:rsid w:val="00AF281A"/>
    <w:rsid w:val="00AF3DFD"/>
    <w:rsid w:val="00AF40BF"/>
    <w:rsid w:val="00AF4C6E"/>
    <w:rsid w:val="00AF4CAA"/>
    <w:rsid w:val="00AF5EB9"/>
    <w:rsid w:val="00B00420"/>
    <w:rsid w:val="00B02147"/>
    <w:rsid w:val="00B0284A"/>
    <w:rsid w:val="00B03AD3"/>
    <w:rsid w:val="00B04680"/>
    <w:rsid w:val="00B050A5"/>
    <w:rsid w:val="00B07B08"/>
    <w:rsid w:val="00B1147B"/>
    <w:rsid w:val="00B11D8D"/>
    <w:rsid w:val="00B12E47"/>
    <w:rsid w:val="00B13593"/>
    <w:rsid w:val="00B135C6"/>
    <w:rsid w:val="00B137A7"/>
    <w:rsid w:val="00B13914"/>
    <w:rsid w:val="00B13AA8"/>
    <w:rsid w:val="00B143E4"/>
    <w:rsid w:val="00B14DEF"/>
    <w:rsid w:val="00B15DD7"/>
    <w:rsid w:val="00B16ACC"/>
    <w:rsid w:val="00B1704F"/>
    <w:rsid w:val="00B20C31"/>
    <w:rsid w:val="00B2111E"/>
    <w:rsid w:val="00B22108"/>
    <w:rsid w:val="00B22A49"/>
    <w:rsid w:val="00B22C17"/>
    <w:rsid w:val="00B24E20"/>
    <w:rsid w:val="00B251AD"/>
    <w:rsid w:val="00B2525B"/>
    <w:rsid w:val="00B25BC0"/>
    <w:rsid w:val="00B26015"/>
    <w:rsid w:val="00B26707"/>
    <w:rsid w:val="00B26895"/>
    <w:rsid w:val="00B2731B"/>
    <w:rsid w:val="00B273E9"/>
    <w:rsid w:val="00B275C7"/>
    <w:rsid w:val="00B27645"/>
    <w:rsid w:val="00B27840"/>
    <w:rsid w:val="00B27A97"/>
    <w:rsid w:val="00B27C7A"/>
    <w:rsid w:val="00B30140"/>
    <w:rsid w:val="00B3078B"/>
    <w:rsid w:val="00B307F3"/>
    <w:rsid w:val="00B310DA"/>
    <w:rsid w:val="00B31119"/>
    <w:rsid w:val="00B315B0"/>
    <w:rsid w:val="00B31B4D"/>
    <w:rsid w:val="00B31BF1"/>
    <w:rsid w:val="00B32090"/>
    <w:rsid w:val="00B329FD"/>
    <w:rsid w:val="00B336BC"/>
    <w:rsid w:val="00B34657"/>
    <w:rsid w:val="00B34B34"/>
    <w:rsid w:val="00B37099"/>
    <w:rsid w:val="00B370D1"/>
    <w:rsid w:val="00B3728A"/>
    <w:rsid w:val="00B37818"/>
    <w:rsid w:val="00B41BF1"/>
    <w:rsid w:val="00B422AD"/>
    <w:rsid w:val="00B425D1"/>
    <w:rsid w:val="00B429CE"/>
    <w:rsid w:val="00B4314F"/>
    <w:rsid w:val="00B43DFD"/>
    <w:rsid w:val="00B43E33"/>
    <w:rsid w:val="00B44118"/>
    <w:rsid w:val="00B44717"/>
    <w:rsid w:val="00B44A93"/>
    <w:rsid w:val="00B458DC"/>
    <w:rsid w:val="00B45C62"/>
    <w:rsid w:val="00B461F3"/>
    <w:rsid w:val="00B47607"/>
    <w:rsid w:val="00B5126C"/>
    <w:rsid w:val="00B52025"/>
    <w:rsid w:val="00B52371"/>
    <w:rsid w:val="00B525C7"/>
    <w:rsid w:val="00B52A24"/>
    <w:rsid w:val="00B52BFC"/>
    <w:rsid w:val="00B52E27"/>
    <w:rsid w:val="00B5365E"/>
    <w:rsid w:val="00B53786"/>
    <w:rsid w:val="00B53AB1"/>
    <w:rsid w:val="00B53DEF"/>
    <w:rsid w:val="00B54793"/>
    <w:rsid w:val="00B547BB"/>
    <w:rsid w:val="00B5484C"/>
    <w:rsid w:val="00B550D5"/>
    <w:rsid w:val="00B55999"/>
    <w:rsid w:val="00B560A9"/>
    <w:rsid w:val="00B5633C"/>
    <w:rsid w:val="00B56852"/>
    <w:rsid w:val="00B56E35"/>
    <w:rsid w:val="00B60127"/>
    <w:rsid w:val="00B604B1"/>
    <w:rsid w:val="00B60F63"/>
    <w:rsid w:val="00B611D3"/>
    <w:rsid w:val="00B62CCF"/>
    <w:rsid w:val="00B6352C"/>
    <w:rsid w:val="00B6384C"/>
    <w:rsid w:val="00B638BC"/>
    <w:rsid w:val="00B6392D"/>
    <w:rsid w:val="00B63D2E"/>
    <w:rsid w:val="00B63F58"/>
    <w:rsid w:val="00B63F69"/>
    <w:rsid w:val="00B63FF7"/>
    <w:rsid w:val="00B6446F"/>
    <w:rsid w:val="00B65209"/>
    <w:rsid w:val="00B6557B"/>
    <w:rsid w:val="00B6564B"/>
    <w:rsid w:val="00B66175"/>
    <w:rsid w:val="00B66F2B"/>
    <w:rsid w:val="00B67DE6"/>
    <w:rsid w:val="00B7043F"/>
    <w:rsid w:val="00B7074C"/>
    <w:rsid w:val="00B7097E"/>
    <w:rsid w:val="00B7273F"/>
    <w:rsid w:val="00B733B7"/>
    <w:rsid w:val="00B73427"/>
    <w:rsid w:val="00B735F7"/>
    <w:rsid w:val="00B7388C"/>
    <w:rsid w:val="00B73D79"/>
    <w:rsid w:val="00B74995"/>
    <w:rsid w:val="00B74A00"/>
    <w:rsid w:val="00B74BAB"/>
    <w:rsid w:val="00B75326"/>
    <w:rsid w:val="00B772CF"/>
    <w:rsid w:val="00B775C7"/>
    <w:rsid w:val="00B777CE"/>
    <w:rsid w:val="00B803D7"/>
    <w:rsid w:val="00B805F3"/>
    <w:rsid w:val="00B824D7"/>
    <w:rsid w:val="00B829F5"/>
    <w:rsid w:val="00B82DBA"/>
    <w:rsid w:val="00B831CB"/>
    <w:rsid w:val="00B83A84"/>
    <w:rsid w:val="00B8457A"/>
    <w:rsid w:val="00B84EC3"/>
    <w:rsid w:val="00B856A9"/>
    <w:rsid w:val="00B85935"/>
    <w:rsid w:val="00B872EF"/>
    <w:rsid w:val="00B87753"/>
    <w:rsid w:val="00B9128B"/>
    <w:rsid w:val="00B915A7"/>
    <w:rsid w:val="00B91632"/>
    <w:rsid w:val="00B9175D"/>
    <w:rsid w:val="00B9254A"/>
    <w:rsid w:val="00B9257D"/>
    <w:rsid w:val="00B93093"/>
    <w:rsid w:val="00B9333F"/>
    <w:rsid w:val="00B93E36"/>
    <w:rsid w:val="00B94AD4"/>
    <w:rsid w:val="00B94CFB"/>
    <w:rsid w:val="00B95170"/>
    <w:rsid w:val="00B9529A"/>
    <w:rsid w:val="00B955B2"/>
    <w:rsid w:val="00B9571D"/>
    <w:rsid w:val="00B95A33"/>
    <w:rsid w:val="00B95DF1"/>
    <w:rsid w:val="00B96D52"/>
    <w:rsid w:val="00B9740B"/>
    <w:rsid w:val="00BA10BE"/>
    <w:rsid w:val="00BA1E3C"/>
    <w:rsid w:val="00BA2BA3"/>
    <w:rsid w:val="00BA3B79"/>
    <w:rsid w:val="00BA3DF8"/>
    <w:rsid w:val="00BA3F6A"/>
    <w:rsid w:val="00BA45FA"/>
    <w:rsid w:val="00BA4D46"/>
    <w:rsid w:val="00BA50F9"/>
    <w:rsid w:val="00BA5991"/>
    <w:rsid w:val="00BA6FBC"/>
    <w:rsid w:val="00BA77CE"/>
    <w:rsid w:val="00BB0EF8"/>
    <w:rsid w:val="00BB1230"/>
    <w:rsid w:val="00BB1556"/>
    <w:rsid w:val="00BB1F89"/>
    <w:rsid w:val="00BB2B99"/>
    <w:rsid w:val="00BB2BEC"/>
    <w:rsid w:val="00BB2E13"/>
    <w:rsid w:val="00BB366B"/>
    <w:rsid w:val="00BB3C82"/>
    <w:rsid w:val="00BB42C4"/>
    <w:rsid w:val="00BB5230"/>
    <w:rsid w:val="00BB5355"/>
    <w:rsid w:val="00BB5418"/>
    <w:rsid w:val="00BB5764"/>
    <w:rsid w:val="00BB5E89"/>
    <w:rsid w:val="00BB62F4"/>
    <w:rsid w:val="00BB644C"/>
    <w:rsid w:val="00BB6493"/>
    <w:rsid w:val="00BB6738"/>
    <w:rsid w:val="00BB7A79"/>
    <w:rsid w:val="00BC004F"/>
    <w:rsid w:val="00BC00AA"/>
    <w:rsid w:val="00BC017A"/>
    <w:rsid w:val="00BC2781"/>
    <w:rsid w:val="00BC279D"/>
    <w:rsid w:val="00BC2FFD"/>
    <w:rsid w:val="00BC42D9"/>
    <w:rsid w:val="00BC4B19"/>
    <w:rsid w:val="00BC527D"/>
    <w:rsid w:val="00BC5B93"/>
    <w:rsid w:val="00BC644F"/>
    <w:rsid w:val="00BC67EC"/>
    <w:rsid w:val="00BC6898"/>
    <w:rsid w:val="00BC6A3B"/>
    <w:rsid w:val="00BC6AAA"/>
    <w:rsid w:val="00BC7266"/>
    <w:rsid w:val="00BC74FD"/>
    <w:rsid w:val="00BC7507"/>
    <w:rsid w:val="00BC7515"/>
    <w:rsid w:val="00BC78D3"/>
    <w:rsid w:val="00BD20AB"/>
    <w:rsid w:val="00BD3501"/>
    <w:rsid w:val="00BD3F14"/>
    <w:rsid w:val="00BD5ADF"/>
    <w:rsid w:val="00BD5B53"/>
    <w:rsid w:val="00BD66EE"/>
    <w:rsid w:val="00BD6DA7"/>
    <w:rsid w:val="00BD6FDF"/>
    <w:rsid w:val="00BD7978"/>
    <w:rsid w:val="00BE0399"/>
    <w:rsid w:val="00BE09FA"/>
    <w:rsid w:val="00BE0C5D"/>
    <w:rsid w:val="00BE2115"/>
    <w:rsid w:val="00BE2278"/>
    <w:rsid w:val="00BE29DE"/>
    <w:rsid w:val="00BE2C77"/>
    <w:rsid w:val="00BE5C47"/>
    <w:rsid w:val="00BE5E69"/>
    <w:rsid w:val="00BE6056"/>
    <w:rsid w:val="00BE630E"/>
    <w:rsid w:val="00BE63A0"/>
    <w:rsid w:val="00BE63AA"/>
    <w:rsid w:val="00BE6A2A"/>
    <w:rsid w:val="00BE72D0"/>
    <w:rsid w:val="00BE7FFB"/>
    <w:rsid w:val="00BF0B79"/>
    <w:rsid w:val="00BF0F6B"/>
    <w:rsid w:val="00BF1119"/>
    <w:rsid w:val="00BF13FD"/>
    <w:rsid w:val="00BF1C79"/>
    <w:rsid w:val="00BF1FBF"/>
    <w:rsid w:val="00BF2220"/>
    <w:rsid w:val="00BF22B6"/>
    <w:rsid w:val="00BF2913"/>
    <w:rsid w:val="00BF32C1"/>
    <w:rsid w:val="00BF387E"/>
    <w:rsid w:val="00BF4E9D"/>
    <w:rsid w:val="00BF5224"/>
    <w:rsid w:val="00BF52B4"/>
    <w:rsid w:val="00BF664E"/>
    <w:rsid w:val="00BF6652"/>
    <w:rsid w:val="00BF693B"/>
    <w:rsid w:val="00BF732C"/>
    <w:rsid w:val="00BF776B"/>
    <w:rsid w:val="00BF7BAE"/>
    <w:rsid w:val="00BF7F90"/>
    <w:rsid w:val="00C008E3"/>
    <w:rsid w:val="00C01AF8"/>
    <w:rsid w:val="00C03676"/>
    <w:rsid w:val="00C04344"/>
    <w:rsid w:val="00C0480A"/>
    <w:rsid w:val="00C0626B"/>
    <w:rsid w:val="00C062D4"/>
    <w:rsid w:val="00C06827"/>
    <w:rsid w:val="00C06F26"/>
    <w:rsid w:val="00C073A2"/>
    <w:rsid w:val="00C07578"/>
    <w:rsid w:val="00C07642"/>
    <w:rsid w:val="00C07804"/>
    <w:rsid w:val="00C10D8F"/>
    <w:rsid w:val="00C11AE5"/>
    <w:rsid w:val="00C11B2B"/>
    <w:rsid w:val="00C11DBA"/>
    <w:rsid w:val="00C11E4C"/>
    <w:rsid w:val="00C124F1"/>
    <w:rsid w:val="00C1273F"/>
    <w:rsid w:val="00C12C3D"/>
    <w:rsid w:val="00C13130"/>
    <w:rsid w:val="00C13B17"/>
    <w:rsid w:val="00C149EC"/>
    <w:rsid w:val="00C14A6A"/>
    <w:rsid w:val="00C14F5B"/>
    <w:rsid w:val="00C1599F"/>
    <w:rsid w:val="00C15E29"/>
    <w:rsid w:val="00C15FD7"/>
    <w:rsid w:val="00C1616D"/>
    <w:rsid w:val="00C163BD"/>
    <w:rsid w:val="00C168B3"/>
    <w:rsid w:val="00C173D7"/>
    <w:rsid w:val="00C17436"/>
    <w:rsid w:val="00C1754C"/>
    <w:rsid w:val="00C177D7"/>
    <w:rsid w:val="00C21D7F"/>
    <w:rsid w:val="00C225A6"/>
    <w:rsid w:val="00C22B0B"/>
    <w:rsid w:val="00C23746"/>
    <w:rsid w:val="00C23C22"/>
    <w:rsid w:val="00C240EE"/>
    <w:rsid w:val="00C24328"/>
    <w:rsid w:val="00C24D60"/>
    <w:rsid w:val="00C25942"/>
    <w:rsid w:val="00C265E0"/>
    <w:rsid w:val="00C26AA8"/>
    <w:rsid w:val="00C26D67"/>
    <w:rsid w:val="00C277E4"/>
    <w:rsid w:val="00C27EC9"/>
    <w:rsid w:val="00C3011E"/>
    <w:rsid w:val="00C3034C"/>
    <w:rsid w:val="00C30C8B"/>
    <w:rsid w:val="00C3153F"/>
    <w:rsid w:val="00C31606"/>
    <w:rsid w:val="00C33119"/>
    <w:rsid w:val="00C332D9"/>
    <w:rsid w:val="00C33626"/>
    <w:rsid w:val="00C340C5"/>
    <w:rsid w:val="00C34402"/>
    <w:rsid w:val="00C3457F"/>
    <w:rsid w:val="00C348D0"/>
    <w:rsid w:val="00C35B16"/>
    <w:rsid w:val="00C36441"/>
    <w:rsid w:val="00C36DCB"/>
    <w:rsid w:val="00C37815"/>
    <w:rsid w:val="00C37AF3"/>
    <w:rsid w:val="00C40398"/>
    <w:rsid w:val="00C405F8"/>
    <w:rsid w:val="00C4204A"/>
    <w:rsid w:val="00C425B3"/>
    <w:rsid w:val="00C4282E"/>
    <w:rsid w:val="00C433F3"/>
    <w:rsid w:val="00C4439A"/>
    <w:rsid w:val="00C4497E"/>
    <w:rsid w:val="00C45B07"/>
    <w:rsid w:val="00C463A2"/>
    <w:rsid w:val="00C46539"/>
    <w:rsid w:val="00C46AE4"/>
    <w:rsid w:val="00C471E2"/>
    <w:rsid w:val="00C475E9"/>
    <w:rsid w:val="00C4782D"/>
    <w:rsid w:val="00C479DD"/>
    <w:rsid w:val="00C479F6"/>
    <w:rsid w:val="00C47E86"/>
    <w:rsid w:val="00C47FEB"/>
    <w:rsid w:val="00C500A4"/>
    <w:rsid w:val="00C50DAE"/>
    <w:rsid w:val="00C51B74"/>
    <w:rsid w:val="00C52A20"/>
    <w:rsid w:val="00C5304E"/>
    <w:rsid w:val="00C54EB9"/>
    <w:rsid w:val="00C56217"/>
    <w:rsid w:val="00C5633A"/>
    <w:rsid w:val="00C572D7"/>
    <w:rsid w:val="00C60064"/>
    <w:rsid w:val="00C60511"/>
    <w:rsid w:val="00C60618"/>
    <w:rsid w:val="00C6077E"/>
    <w:rsid w:val="00C61967"/>
    <w:rsid w:val="00C61A85"/>
    <w:rsid w:val="00C6203A"/>
    <w:rsid w:val="00C62197"/>
    <w:rsid w:val="00C62B90"/>
    <w:rsid w:val="00C6399C"/>
    <w:rsid w:val="00C63E84"/>
    <w:rsid w:val="00C64615"/>
    <w:rsid w:val="00C64931"/>
    <w:rsid w:val="00C6495F"/>
    <w:rsid w:val="00C65196"/>
    <w:rsid w:val="00C65620"/>
    <w:rsid w:val="00C65B1F"/>
    <w:rsid w:val="00C65EAB"/>
    <w:rsid w:val="00C660EB"/>
    <w:rsid w:val="00C67612"/>
    <w:rsid w:val="00C67B65"/>
    <w:rsid w:val="00C70DD2"/>
    <w:rsid w:val="00C710EE"/>
    <w:rsid w:val="00C72437"/>
    <w:rsid w:val="00C72ED2"/>
    <w:rsid w:val="00C73697"/>
    <w:rsid w:val="00C739A3"/>
    <w:rsid w:val="00C73F75"/>
    <w:rsid w:val="00C74990"/>
    <w:rsid w:val="00C74998"/>
    <w:rsid w:val="00C74FD6"/>
    <w:rsid w:val="00C75996"/>
    <w:rsid w:val="00C75B11"/>
    <w:rsid w:val="00C7677B"/>
    <w:rsid w:val="00C767CE"/>
    <w:rsid w:val="00C767DD"/>
    <w:rsid w:val="00C76939"/>
    <w:rsid w:val="00C76DE5"/>
    <w:rsid w:val="00C77973"/>
    <w:rsid w:val="00C77BF4"/>
    <w:rsid w:val="00C80E70"/>
    <w:rsid w:val="00C81332"/>
    <w:rsid w:val="00C8176B"/>
    <w:rsid w:val="00C824A9"/>
    <w:rsid w:val="00C82607"/>
    <w:rsid w:val="00C82F5C"/>
    <w:rsid w:val="00C839FA"/>
    <w:rsid w:val="00C85A7A"/>
    <w:rsid w:val="00C860D5"/>
    <w:rsid w:val="00C87019"/>
    <w:rsid w:val="00C90716"/>
    <w:rsid w:val="00C90AA7"/>
    <w:rsid w:val="00C90AEF"/>
    <w:rsid w:val="00C90B89"/>
    <w:rsid w:val="00C91543"/>
    <w:rsid w:val="00C91997"/>
    <w:rsid w:val="00C91E90"/>
    <w:rsid w:val="00C9216F"/>
    <w:rsid w:val="00C92691"/>
    <w:rsid w:val="00C92A96"/>
    <w:rsid w:val="00C93656"/>
    <w:rsid w:val="00C93BE4"/>
    <w:rsid w:val="00C94077"/>
    <w:rsid w:val="00C94F58"/>
    <w:rsid w:val="00C9503B"/>
    <w:rsid w:val="00C95EFA"/>
    <w:rsid w:val="00C95F2A"/>
    <w:rsid w:val="00C96528"/>
    <w:rsid w:val="00CA0166"/>
    <w:rsid w:val="00CA16B7"/>
    <w:rsid w:val="00CA1773"/>
    <w:rsid w:val="00CA17CD"/>
    <w:rsid w:val="00CA26FC"/>
    <w:rsid w:val="00CA3EBD"/>
    <w:rsid w:val="00CA4179"/>
    <w:rsid w:val="00CA5084"/>
    <w:rsid w:val="00CA5428"/>
    <w:rsid w:val="00CA5D31"/>
    <w:rsid w:val="00CA60C5"/>
    <w:rsid w:val="00CA6BAD"/>
    <w:rsid w:val="00CA6F70"/>
    <w:rsid w:val="00CA701D"/>
    <w:rsid w:val="00CA701F"/>
    <w:rsid w:val="00CA7116"/>
    <w:rsid w:val="00CA7BF0"/>
    <w:rsid w:val="00CB03EC"/>
    <w:rsid w:val="00CB1231"/>
    <w:rsid w:val="00CB158F"/>
    <w:rsid w:val="00CB19C8"/>
    <w:rsid w:val="00CB19D8"/>
    <w:rsid w:val="00CB2017"/>
    <w:rsid w:val="00CB3F4F"/>
    <w:rsid w:val="00CB47D8"/>
    <w:rsid w:val="00CB4D41"/>
    <w:rsid w:val="00CB5AFC"/>
    <w:rsid w:val="00CB5D35"/>
    <w:rsid w:val="00CB608D"/>
    <w:rsid w:val="00CB6239"/>
    <w:rsid w:val="00CB6307"/>
    <w:rsid w:val="00CB78EC"/>
    <w:rsid w:val="00CC04E1"/>
    <w:rsid w:val="00CC0712"/>
    <w:rsid w:val="00CC09A4"/>
    <w:rsid w:val="00CC0C8E"/>
    <w:rsid w:val="00CC145C"/>
    <w:rsid w:val="00CC155C"/>
    <w:rsid w:val="00CC1EDB"/>
    <w:rsid w:val="00CC2B28"/>
    <w:rsid w:val="00CC2F45"/>
    <w:rsid w:val="00CC331B"/>
    <w:rsid w:val="00CC39D8"/>
    <w:rsid w:val="00CC3BC8"/>
    <w:rsid w:val="00CC4342"/>
    <w:rsid w:val="00CC4C7B"/>
    <w:rsid w:val="00CC4FEB"/>
    <w:rsid w:val="00CC6CEC"/>
    <w:rsid w:val="00CC7C67"/>
    <w:rsid w:val="00CD0FCD"/>
    <w:rsid w:val="00CD1830"/>
    <w:rsid w:val="00CD1A75"/>
    <w:rsid w:val="00CD1DDF"/>
    <w:rsid w:val="00CD22D2"/>
    <w:rsid w:val="00CD2CB7"/>
    <w:rsid w:val="00CD3EF1"/>
    <w:rsid w:val="00CD3F39"/>
    <w:rsid w:val="00CD47B0"/>
    <w:rsid w:val="00CD4A31"/>
    <w:rsid w:val="00CD4E92"/>
    <w:rsid w:val="00CD584F"/>
    <w:rsid w:val="00CD5F1D"/>
    <w:rsid w:val="00CD6B83"/>
    <w:rsid w:val="00CD6FA7"/>
    <w:rsid w:val="00CD73AC"/>
    <w:rsid w:val="00CD7AB2"/>
    <w:rsid w:val="00CE063B"/>
    <w:rsid w:val="00CE0952"/>
    <w:rsid w:val="00CE156A"/>
    <w:rsid w:val="00CE3285"/>
    <w:rsid w:val="00CE3589"/>
    <w:rsid w:val="00CE39AA"/>
    <w:rsid w:val="00CE3FE1"/>
    <w:rsid w:val="00CE43E9"/>
    <w:rsid w:val="00CE4561"/>
    <w:rsid w:val="00CE4F3B"/>
    <w:rsid w:val="00CE5163"/>
    <w:rsid w:val="00CE5C82"/>
    <w:rsid w:val="00CE5E7C"/>
    <w:rsid w:val="00CE5EE5"/>
    <w:rsid w:val="00CE68AF"/>
    <w:rsid w:val="00CE6998"/>
    <w:rsid w:val="00CF01C4"/>
    <w:rsid w:val="00CF0D76"/>
    <w:rsid w:val="00CF0DF2"/>
    <w:rsid w:val="00CF13C7"/>
    <w:rsid w:val="00CF1E13"/>
    <w:rsid w:val="00CF2879"/>
    <w:rsid w:val="00CF2935"/>
    <w:rsid w:val="00CF2B12"/>
    <w:rsid w:val="00CF431C"/>
    <w:rsid w:val="00CF5129"/>
    <w:rsid w:val="00CF513C"/>
    <w:rsid w:val="00CF5D41"/>
    <w:rsid w:val="00CF63D6"/>
    <w:rsid w:val="00CF69C9"/>
    <w:rsid w:val="00CF6C82"/>
    <w:rsid w:val="00CF7409"/>
    <w:rsid w:val="00CF7CC3"/>
    <w:rsid w:val="00D00D26"/>
    <w:rsid w:val="00D01C97"/>
    <w:rsid w:val="00D01E25"/>
    <w:rsid w:val="00D0353F"/>
    <w:rsid w:val="00D03AC1"/>
    <w:rsid w:val="00D04405"/>
    <w:rsid w:val="00D04FA3"/>
    <w:rsid w:val="00D04FFD"/>
    <w:rsid w:val="00D0538B"/>
    <w:rsid w:val="00D0544A"/>
    <w:rsid w:val="00D06686"/>
    <w:rsid w:val="00D07583"/>
    <w:rsid w:val="00D103CD"/>
    <w:rsid w:val="00D10EC6"/>
    <w:rsid w:val="00D112C0"/>
    <w:rsid w:val="00D11635"/>
    <w:rsid w:val="00D11E49"/>
    <w:rsid w:val="00D124E2"/>
    <w:rsid w:val="00D12EFB"/>
    <w:rsid w:val="00D13230"/>
    <w:rsid w:val="00D13893"/>
    <w:rsid w:val="00D13C5F"/>
    <w:rsid w:val="00D1445A"/>
    <w:rsid w:val="00D157B2"/>
    <w:rsid w:val="00D168C4"/>
    <w:rsid w:val="00D17AD8"/>
    <w:rsid w:val="00D202E5"/>
    <w:rsid w:val="00D207FB"/>
    <w:rsid w:val="00D208B4"/>
    <w:rsid w:val="00D20AF8"/>
    <w:rsid w:val="00D20E0D"/>
    <w:rsid w:val="00D20E53"/>
    <w:rsid w:val="00D22E1B"/>
    <w:rsid w:val="00D23303"/>
    <w:rsid w:val="00D23A3A"/>
    <w:rsid w:val="00D245B0"/>
    <w:rsid w:val="00D246A5"/>
    <w:rsid w:val="00D25003"/>
    <w:rsid w:val="00D256F2"/>
    <w:rsid w:val="00D3033E"/>
    <w:rsid w:val="00D30D47"/>
    <w:rsid w:val="00D31502"/>
    <w:rsid w:val="00D32778"/>
    <w:rsid w:val="00D327A4"/>
    <w:rsid w:val="00D329B7"/>
    <w:rsid w:val="00D33364"/>
    <w:rsid w:val="00D33B04"/>
    <w:rsid w:val="00D33C8E"/>
    <w:rsid w:val="00D33CBC"/>
    <w:rsid w:val="00D353DC"/>
    <w:rsid w:val="00D354BD"/>
    <w:rsid w:val="00D3560F"/>
    <w:rsid w:val="00D35CF3"/>
    <w:rsid w:val="00D35D98"/>
    <w:rsid w:val="00D35F8B"/>
    <w:rsid w:val="00D36057"/>
    <w:rsid w:val="00D362FE"/>
    <w:rsid w:val="00D37366"/>
    <w:rsid w:val="00D377C7"/>
    <w:rsid w:val="00D4039C"/>
    <w:rsid w:val="00D408AF"/>
    <w:rsid w:val="00D41F5C"/>
    <w:rsid w:val="00D422CE"/>
    <w:rsid w:val="00D42639"/>
    <w:rsid w:val="00D442DC"/>
    <w:rsid w:val="00D450BC"/>
    <w:rsid w:val="00D458F2"/>
    <w:rsid w:val="00D45AB5"/>
    <w:rsid w:val="00D47279"/>
    <w:rsid w:val="00D4751F"/>
    <w:rsid w:val="00D47B49"/>
    <w:rsid w:val="00D503FE"/>
    <w:rsid w:val="00D507BC"/>
    <w:rsid w:val="00D50B2B"/>
    <w:rsid w:val="00D5106C"/>
    <w:rsid w:val="00D5138A"/>
    <w:rsid w:val="00D518A7"/>
    <w:rsid w:val="00D51FF7"/>
    <w:rsid w:val="00D5213B"/>
    <w:rsid w:val="00D52670"/>
    <w:rsid w:val="00D52F68"/>
    <w:rsid w:val="00D53E77"/>
    <w:rsid w:val="00D55CDB"/>
    <w:rsid w:val="00D55D5C"/>
    <w:rsid w:val="00D55DF4"/>
    <w:rsid w:val="00D564CA"/>
    <w:rsid w:val="00D56F82"/>
    <w:rsid w:val="00D571E4"/>
    <w:rsid w:val="00D576BF"/>
    <w:rsid w:val="00D602AB"/>
    <w:rsid w:val="00D6032E"/>
    <w:rsid w:val="00D603AD"/>
    <w:rsid w:val="00D60BCA"/>
    <w:rsid w:val="00D60E39"/>
    <w:rsid w:val="00D617E8"/>
    <w:rsid w:val="00D61D05"/>
    <w:rsid w:val="00D6371C"/>
    <w:rsid w:val="00D63F53"/>
    <w:rsid w:val="00D661B0"/>
    <w:rsid w:val="00D6644F"/>
    <w:rsid w:val="00D664DF"/>
    <w:rsid w:val="00D6672C"/>
    <w:rsid w:val="00D66898"/>
    <w:rsid w:val="00D66AF2"/>
    <w:rsid w:val="00D67CE3"/>
    <w:rsid w:val="00D70781"/>
    <w:rsid w:val="00D71262"/>
    <w:rsid w:val="00D71965"/>
    <w:rsid w:val="00D721C1"/>
    <w:rsid w:val="00D72AEA"/>
    <w:rsid w:val="00D72C24"/>
    <w:rsid w:val="00D72D6A"/>
    <w:rsid w:val="00D7313A"/>
    <w:rsid w:val="00D73F0E"/>
    <w:rsid w:val="00D74561"/>
    <w:rsid w:val="00D747C9"/>
    <w:rsid w:val="00D755AC"/>
    <w:rsid w:val="00D75C32"/>
    <w:rsid w:val="00D76186"/>
    <w:rsid w:val="00D76278"/>
    <w:rsid w:val="00D76399"/>
    <w:rsid w:val="00D77C9D"/>
    <w:rsid w:val="00D77FB1"/>
    <w:rsid w:val="00D8020B"/>
    <w:rsid w:val="00D8043E"/>
    <w:rsid w:val="00D809CC"/>
    <w:rsid w:val="00D810CA"/>
    <w:rsid w:val="00D8120D"/>
    <w:rsid w:val="00D81F71"/>
    <w:rsid w:val="00D8283A"/>
    <w:rsid w:val="00D83B24"/>
    <w:rsid w:val="00D83BF1"/>
    <w:rsid w:val="00D84643"/>
    <w:rsid w:val="00D8464F"/>
    <w:rsid w:val="00D84DB6"/>
    <w:rsid w:val="00D85416"/>
    <w:rsid w:val="00D855FE"/>
    <w:rsid w:val="00D85D28"/>
    <w:rsid w:val="00D85EC4"/>
    <w:rsid w:val="00D86435"/>
    <w:rsid w:val="00D86836"/>
    <w:rsid w:val="00D86856"/>
    <w:rsid w:val="00D8758B"/>
    <w:rsid w:val="00D87683"/>
    <w:rsid w:val="00D8777F"/>
    <w:rsid w:val="00D8794B"/>
    <w:rsid w:val="00D87E4E"/>
    <w:rsid w:val="00D90008"/>
    <w:rsid w:val="00D90318"/>
    <w:rsid w:val="00D90766"/>
    <w:rsid w:val="00D907D7"/>
    <w:rsid w:val="00D90A1E"/>
    <w:rsid w:val="00D90C8D"/>
    <w:rsid w:val="00D90D8E"/>
    <w:rsid w:val="00D913BB"/>
    <w:rsid w:val="00D91D0F"/>
    <w:rsid w:val="00D91FA1"/>
    <w:rsid w:val="00D92E15"/>
    <w:rsid w:val="00D92FCF"/>
    <w:rsid w:val="00D95DA7"/>
    <w:rsid w:val="00D95FD5"/>
    <w:rsid w:val="00D96577"/>
    <w:rsid w:val="00D97404"/>
    <w:rsid w:val="00D974EB"/>
    <w:rsid w:val="00D97883"/>
    <w:rsid w:val="00DA0008"/>
    <w:rsid w:val="00DA017F"/>
    <w:rsid w:val="00DA057F"/>
    <w:rsid w:val="00DA0910"/>
    <w:rsid w:val="00DA10EC"/>
    <w:rsid w:val="00DA1B03"/>
    <w:rsid w:val="00DA1E87"/>
    <w:rsid w:val="00DA1FAA"/>
    <w:rsid w:val="00DA263D"/>
    <w:rsid w:val="00DA2B43"/>
    <w:rsid w:val="00DA335B"/>
    <w:rsid w:val="00DA3C4D"/>
    <w:rsid w:val="00DA5DEF"/>
    <w:rsid w:val="00DA621D"/>
    <w:rsid w:val="00DA6CEB"/>
    <w:rsid w:val="00DA7438"/>
    <w:rsid w:val="00DA7669"/>
    <w:rsid w:val="00DB0C6E"/>
    <w:rsid w:val="00DB1FAD"/>
    <w:rsid w:val="00DB2193"/>
    <w:rsid w:val="00DB2C9E"/>
    <w:rsid w:val="00DB336B"/>
    <w:rsid w:val="00DB366B"/>
    <w:rsid w:val="00DB40F3"/>
    <w:rsid w:val="00DB415D"/>
    <w:rsid w:val="00DB4445"/>
    <w:rsid w:val="00DB4B14"/>
    <w:rsid w:val="00DB5A72"/>
    <w:rsid w:val="00DB622A"/>
    <w:rsid w:val="00DB65BD"/>
    <w:rsid w:val="00DB7592"/>
    <w:rsid w:val="00DB759B"/>
    <w:rsid w:val="00DB7866"/>
    <w:rsid w:val="00DC00C2"/>
    <w:rsid w:val="00DC058C"/>
    <w:rsid w:val="00DC0CC2"/>
    <w:rsid w:val="00DC115A"/>
    <w:rsid w:val="00DC1AF4"/>
    <w:rsid w:val="00DC2275"/>
    <w:rsid w:val="00DC2FF0"/>
    <w:rsid w:val="00DC43AD"/>
    <w:rsid w:val="00DC457B"/>
    <w:rsid w:val="00DC4A2D"/>
    <w:rsid w:val="00DC50E7"/>
    <w:rsid w:val="00DC5343"/>
    <w:rsid w:val="00DC5AD6"/>
    <w:rsid w:val="00DC6D53"/>
    <w:rsid w:val="00DC727C"/>
    <w:rsid w:val="00DC7CEA"/>
    <w:rsid w:val="00DD0030"/>
    <w:rsid w:val="00DD0371"/>
    <w:rsid w:val="00DD0563"/>
    <w:rsid w:val="00DD13F1"/>
    <w:rsid w:val="00DD1AF9"/>
    <w:rsid w:val="00DD2179"/>
    <w:rsid w:val="00DD2BA1"/>
    <w:rsid w:val="00DD410A"/>
    <w:rsid w:val="00DD4384"/>
    <w:rsid w:val="00DD43C8"/>
    <w:rsid w:val="00DD46B4"/>
    <w:rsid w:val="00DD4C7A"/>
    <w:rsid w:val="00DD5DF8"/>
    <w:rsid w:val="00DD6FBE"/>
    <w:rsid w:val="00DD787C"/>
    <w:rsid w:val="00DD7CE7"/>
    <w:rsid w:val="00DD7F66"/>
    <w:rsid w:val="00DD7F79"/>
    <w:rsid w:val="00DE0129"/>
    <w:rsid w:val="00DE0735"/>
    <w:rsid w:val="00DE07BB"/>
    <w:rsid w:val="00DE0B52"/>
    <w:rsid w:val="00DE0EC7"/>
    <w:rsid w:val="00DE1221"/>
    <w:rsid w:val="00DE13F1"/>
    <w:rsid w:val="00DE3662"/>
    <w:rsid w:val="00DE3A5C"/>
    <w:rsid w:val="00DE4182"/>
    <w:rsid w:val="00DE48F6"/>
    <w:rsid w:val="00DE4A4F"/>
    <w:rsid w:val="00DE4F23"/>
    <w:rsid w:val="00DE54BE"/>
    <w:rsid w:val="00DE57C7"/>
    <w:rsid w:val="00DE5DFB"/>
    <w:rsid w:val="00DE63FB"/>
    <w:rsid w:val="00DE669A"/>
    <w:rsid w:val="00DE6BDE"/>
    <w:rsid w:val="00DE73E0"/>
    <w:rsid w:val="00DE7629"/>
    <w:rsid w:val="00DE7988"/>
    <w:rsid w:val="00DF1478"/>
    <w:rsid w:val="00DF1585"/>
    <w:rsid w:val="00DF1CD5"/>
    <w:rsid w:val="00DF23D7"/>
    <w:rsid w:val="00DF268E"/>
    <w:rsid w:val="00DF2E82"/>
    <w:rsid w:val="00DF400A"/>
    <w:rsid w:val="00DF45D7"/>
    <w:rsid w:val="00DF464E"/>
    <w:rsid w:val="00DF47A4"/>
    <w:rsid w:val="00DF4F4A"/>
    <w:rsid w:val="00DF519E"/>
    <w:rsid w:val="00DF5434"/>
    <w:rsid w:val="00DF5656"/>
    <w:rsid w:val="00DF60D4"/>
    <w:rsid w:val="00DF6765"/>
    <w:rsid w:val="00DF690E"/>
    <w:rsid w:val="00DF72E0"/>
    <w:rsid w:val="00DF77AD"/>
    <w:rsid w:val="00E00E30"/>
    <w:rsid w:val="00E01C27"/>
    <w:rsid w:val="00E0286F"/>
    <w:rsid w:val="00E02FEF"/>
    <w:rsid w:val="00E03F14"/>
    <w:rsid w:val="00E055EE"/>
    <w:rsid w:val="00E06CF2"/>
    <w:rsid w:val="00E06D8F"/>
    <w:rsid w:val="00E077E2"/>
    <w:rsid w:val="00E10838"/>
    <w:rsid w:val="00E11128"/>
    <w:rsid w:val="00E117E8"/>
    <w:rsid w:val="00E1243B"/>
    <w:rsid w:val="00E135AD"/>
    <w:rsid w:val="00E149A6"/>
    <w:rsid w:val="00E14AA7"/>
    <w:rsid w:val="00E14BA5"/>
    <w:rsid w:val="00E154BD"/>
    <w:rsid w:val="00E15C82"/>
    <w:rsid w:val="00E15CED"/>
    <w:rsid w:val="00E15F87"/>
    <w:rsid w:val="00E1653D"/>
    <w:rsid w:val="00E165BA"/>
    <w:rsid w:val="00E16E5A"/>
    <w:rsid w:val="00E1732A"/>
    <w:rsid w:val="00E177C7"/>
    <w:rsid w:val="00E17960"/>
    <w:rsid w:val="00E17B5E"/>
    <w:rsid w:val="00E212B3"/>
    <w:rsid w:val="00E21C87"/>
    <w:rsid w:val="00E22535"/>
    <w:rsid w:val="00E2297E"/>
    <w:rsid w:val="00E22C63"/>
    <w:rsid w:val="00E2351D"/>
    <w:rsid w:val="00E236D3"/>
    <w:rsid w:val="00E2483C"/>
    <w:rsid w:val="00E24ECD"/>
    <w:rsid w:val="00E25558"/>
    <w:rsid w:val="00E25A8C"/>
    <w:rsid w:val="00E265CB"/>
    <w:rsid w:val="00E26A1B"/>
    <w:rsid w:val="00E2735E"/>
    <w:rsid w:val="00E27F91"/>
    <w:rsid w:val="00E30866"/>
    <w:rsid w:val="00E3185B"/>
    <w:rsid w:val="00E329E4"/>
    <w:rsid w:val="00E330FD"/>
    <w:rsid w:val="00E33439"/>
    <w:rsid w:val="00E34459"/>
    <w:rsid w:val="00E35A23"/>
    <w:rsid w:val="00E35B25"/>
    <w:rsid w:val="00E35CFE"/>
    <w:rsid w:val="00E36861"/>
    <w:rsid w:val="00E37517"/>
    <w:rsid w:val="00E37B81"/>
    <w:rsid w:val="00E40A75"/>
    <w:rsid w:val="00E40F36"/>
    <w:rsid w:val="00E410EA"/>
    <w:rsid w:val="00E414C3"/>
    <w:rsid w:val="00E42304"/>
    <w:rsid w:val="00E42460"/>
    <w:rsid w:val="00E4268B"/>
    <w:rsid w:val="00E42A3D"/>
    <w:rsid w:val="00E42F03"/>
    <w:rsid w:val="00E4320A"/>
    <w:rsid w:val="00E44B37"/>
    <w:rsid w:val="00E45A6E"/>
    <w:rsid w:val="00E47481"/>
    <w:rsid w:val="00E4753B"/>
    <w:rsid w:val="00E47C85"/>
    <w:rsid w:val="00E47D64"/>
    <w:rsid w:val="00E47EC8"/>
    <w:rsid w:val="00E5000A"/>
    <w:rsid w:val="00E518CD"/>
    <w:rsid w:val="00E525F9"/>
    <w:rsid w:val="00E52F7C"/>
    <w:rsid w:val="00E53724"/>
    <w:rsid w:val="00E53BAE"/>
    <w:rsid w:val="00E53E2D"/>
    <w:rsid w:val="00E56BC0"/>
    <w:rsid w:val="00E57035"/>
    <w:rsid w:val="00E57334"/>
    <w:rsid w:val="00E57600"/>
    <w:rsid w:val="00E576C4"/>
    <w:rsid w:val="00E576C8"/>
    <w:rsid w:val="00E6064F"/>
    <w:rsid w:val="00E61027"/>
    <w:rsid w:val="00E611A6"/>
    <w:rsid w:val="00E616E0"/>
    <w:rsid w:val="00E61E6A"/>
    <w:rsid w:val="00E6202C"/>
    <w:rsid w:val="00E62D08"/>
    <w:rsid w:val="00E62FC2"/>
    <w:rsid w:val="00E63567"/>
    <w:rsid w:val="00E63633"/>
    <w:rsid w:val="00E641AA"/>
    <w:rsid w:val="00E645DE"/>
    <w:rsid w:val="00E649DC"/>
    <w:rsid w:val="00E64EEC"/>
    <w:rsid w:val="00E65ED2"/>
    <w:rsid w:val="00E6625B"/>
    <w:rsid w:val="00E66C70"/>
    <w:rsid w:val="00E67023"/>
    <w:rsid w:val="00E70757"/>
    <w:rsid w:val="00E70B17"/>
    <w:rsid w:val="00E71230"/>
    <w:rsid w:val="00E71D16"/>
    <w:rsid w:val="00E73620"/>
    <w:rsid w:val="00E73E73"/>
    <w:rsid w:val="00E742B8"/>
    <w:rsid w:val="00E74C5E"/>
    <w:rsid w:val="00E74E04"/>
    <w:rsid w:val="00E74E9B"/>
    <w:rsid w:val="00E75697"/>
    <w:rsid w:val="00E7599E"/>
    <w:rsid w:val="00E76765"/>
    <w:rsid w:val="00E768DB"/>
    <w:rsid w:val="00E774A8"/>
    <w:rsid w:val="00E7795C"/>
    <w:rsid w:val="00E80631"/>
    <w:rsid w:val="00E806F3"/>
    <w:rsid w:val="00E80BB3"/>
    <w:rsid w:val="00E80C0C"/>
    <w:rsid w:val="00E80E6F"/>
    <w:rsid w:val="00E80FDB"/>
    <w:rsid w:val="00E810AB"/>
    <w:rsid w:val="00E81253"/>
    <w:rsid w:val="00E81ACD"/>
    <w:rsid w:val="00E826F1"/>
    <w:rsid w:val="00E82D49"/>
    <w:rsid w:val="00E8341A"/>
    <w:rsid w:val="00E83A8F"/>
    <w:rsid w:val="00E83D0B"/>
    <w:rsid w:val="00E83FAA"/>
    <w:rsid w:val="00E8479B"/>
    <w:rsid w:val="00E86A93"/>
    <w:rsid w:val="00E86E3E"/>
    <w:rsid w:val="00E87095"/>
    <w:rsid w:val="00E8709A"/>
    <w:rsid w:val="00E870D4"/>
    <w:rsid w:val="00E900EB"/>
    <w:rsid w:val="00E92BFF"/>
    <w:rsid w:val="00E92FF6"/>
    <w:rsid w:val="00E94428"/>
    <w:rsid w:val="00E945D1"/>
    <w:rsid w:val="00E94D56"/>
    <w:rsid w:val="00E959D7"/>
    <w:rsid w:val="00E96584"/>
    <w:rsid w:val="00E967C4"/>
    <w:rsid w:val="00E9693F"/>
    <w:rsid w:val="00E97881"/>
    <w:rsid w:val="00EA0366"/>
    <w:rsid w:val="00EA0DCA"/>
    <w:rsid w:val="00EA0E8E"/>
    <w:rsid w:val="00EA1ACE"/>
    <w:rsid w:val="00EA1B0C"/>
    <w:rsid w:val="00EA1FD6"/>
    <w:rsid w:val="00EA2615"/>
    <w:rsid w:val="00EA32D1"/>
    <w:rsid w:val="00EA4669"/>
    <w:rsid w:val="00EA4A4D"/>
    <w:rsid w:val="00EA51C6"/>
    <w:rsid w:val="00EA5652"/>
    <w:rsid w:val="00EA5FAA"/>
    <w:rsid w:val="00EA64F2"/>
    <w:rsid w:val="00EA6AF9"/>
    <w:rsid w:val="00EA726C"/>
    <w:rsid w:val="00EB05DE"/>
    <w:rsid w:val="00EB104E"/>
    <w:rsid w:val="00EB154D"/>
    <w:rsid w:val="00EB2094"/>
    <w:rsid w:val="00EB2557"/>
    <w:rsid w:val="00EB27BB"/>
    <w:rsid w:val="00EB2B4A"/>
    <w:rsid w:val="00EB3D2C"/>
    <w:rsid w:val="00EB40BA"/>
    <w:rsid w:val="00EB4E49"/>
    <w:rsid w:val="00EB556E"/>
    <w:rsid w:val="00EB57DB"/>
    <w:rsid w:val="00EB6558"/>
    <w:rsid w:val="00EB70B2"/>
    <w:rsid w:val="00EC0646"/>
    <w:rsid w:val="00EC0C88"/>
    <w:rsid w:val="00EC18C7"/>
    <w:rsid w:val="00EC26EF"/>
    <w:rsid w:val="00EC2A91"/>
    <w:rsid w:val="00EC34EB"/>
    <w:rsid w:val="00EC3BB9"/>
    <w:rsid w:val="00EC3DA0"/>
    <w:rsid w:val="00EC4026"/>
    <w:rsid w:val="00EC55A0"/>
    <w:rsid w:val="00EC5A58"/>
    <w:rsid w:val="00EC619F"/>
    <w:rsid w:val="00EC6CD6"/>
    <w:rsid w:val="00EC6D9E"/>
    <w:rsid w:val="00EC6E06"/>
    <w:rsid w:val="00ED04C9"/>
    <w:rsid w:val="00ED0F0D"/>
    <w:rsid w:val="00ED1E40"/>
    <w:rsid w:val="00ED214B"/>
    <w:rsid w:val="00ED2306"/>
    <w:rsid w:val="00ED2590"/>
    <w:rsid w:val="00ED29CC"/>
    <w:rsid w:val="00ED2E49"/>
    <w:rsid w:val="00ED5C3D"/>
    <w:rsid w:val="00ED5E90"/>
    <w:rsid w:val="00ED5EF6"/>
    <w:rsid w:val="00ED6A33"/>
    <w:rsid w:val="00ED6CF3"/>
    <w:rsid w:val="00ED6DC4"/>
    <w:rsid w:val="00ED7506"/>
    <w:rsid w:val="00ED7836"/>
    <w:rsid w:val="00ED7E8F"/>
    <w:rsid w:val="00EE145E"/>
    <w:rsid w:val="00EE16CC"/>
    <w:rsid w:val="00EE1A10"/>
    <w:rsid w:val="00EE1A55"/>
    <w:rsid w:val="00EE1B52"/>
    <w:rsid w:val="00EE375F"/>
    <w:rsid w:val="00EE48A1"/>
    <w:rsid w:val="00EE4C82"/>
    <w:rsid w:val="00EE65FA"/>
    <w:rsid w:val="00EF0D38"/>
    <w:rsid w:val="00EF25B6"/>
    <w:rsid w:val="00EF3927"/>
    <w:rsid w:val="00EF44B6"/>
    <w:rsid w:val="00EF547D"/>
    <w:rsid w:val="00EF56EC"/>
    <w:rsid w:val="00EF6217"/>
    <w:rsid w:val="00EF675C"/>
    <w:rsid w:val="00EF71A9"/>
    <w:rsid w:val="00EF764E"/>
    <w:rsid w:val="00F0032D"/>
    <w:rsid w:val="00F006BA"/>
    <w:rsid w:val="00F00D94"/>
    <w:rsid w:val="00F00E1C"/>
    <w:rsid w:val="00F0108F"/>
    <w:rsid w:val="00F015FD"/>
    <w:rsid w:val="00F01B4F"/>
    <w:rsid w:val="00F01C92"/>
    <w:rsid w:val="00F02F1E"/>
    <w:rsid w:val="00F03081"/>
    <w:rsid w:val="00F030B4"/>
    <w:rsid w:val="00F0385E"/>
    <w:rsid w:val="00F068F4"/>
    <w:rsid w:val="00F06DAF"/>
    <w:rsid w:val="00F071B3"/>
    <w:rsid w:val="00F11160"/>
    <w:rsid w:val="00F126BE"/>
    <w:rsid w:val="00F12754"/>
    <w:rsid w:val="00F12F64"/>
    <w:rsid w:val="00F13166"/>
    <w:rsid w:val="00F13F07"/>
    <w:rsid w:val="00F1405E"/>
    <w:rsid w:val="00F15181"/>
    <w:rsid w:val="00F15645"/>
    <w:rsid w:val="00F158CA"/>
    <w:rsid w:val="00F15E27"/>
    <w:rsid w:val="00F16468"/>
    <w:rsid w:val="00F1690C"/>
    <w:rsid w:val="00F16CC3"/>
    <w:rsid w:val="00F214B1"/>
    <w:rsid w:val="00F21B2D"/>
    <w:rsid w:val="00F221A2"/>
    <w:rsid w:val="00F23348"/>
    <w:rsid w:val="00F23451"/>
    <w:rsid w:val="00F23B95"/>
    <w:rsid w:val="00F23DA3"/>
    <w:rsid w:val="00F23DCE"/>
    <w:rsid w:val="00F23EDB"/>
    <w:rsid w:val="00F23F8D"/>
    <w:rsid w:val="00F25461"/>
    <w:rsid w:val="00F259E3"/>
    <w:rsid w:val="00F25AD7"/>
    <w:rsid w:val="00F2680C"/>
    <w:rsid w:val="00F27060"/>
    <w:rsid w:val="00F272F9"/>
    <w:rsid w:val="00F27A6B"/>
    <w:rsid w:val="00F31695"/>
    <w:rsid w:val="00F31AE8"/>
    <w:rsid w:val="00F32818"/>
    <w:rsid w:val="00F32960"/>
    <w:rsid w:val="00F32EA3"/>
    <w:rsid w:val="00F339B0"/>
    <w:rsid w:val="00F343D1"/>
    <w:rsid w:val="00F34654"/>
    <w:rsid w:val="00F36754"/>
    <w:rsid w:val="00F37C63"/>
    <w:rsid w:val="00F37F8C"/>
    <w:rsid w:val="00F40322"/>
    <w:rsid w:val="00F40E57"/>
    <w:rsid w:val="00F40F09"/>
    <w:rsid w:val="00F41138"/>
    <w:rsid w:val="00F41188"/>
    <w:rsid w:val="00F41279"/>
    <w:rsid w:val="00F412AF"/>
    <w:rsid w:val="00F420D8"/>
    <w:rsid w:val="00F42B94"/>
    <w:rsid w:val="00F43023"/>
    <w:rsid w:val="00F43C56"/>
    <w:rsid w:val="00F459C4"/>
    <w:rsid w:val="00F45C2C"/>
    <w:rsid w:val="00F45C4E"/>
    <w:rsid w:val="00F46423"/>
    <w:rsid w:val="00F46788"/>
    <w:rsid w:val="00F46EC9"/>
    <w:rsid w:val="00F47244"/>
    <w:rsid w:val="00F509A3"/>
    <w:rsid w:val="00F51837"/>
    <w:rsid w:val="00F51E45"/>
    <w:rsid w:val="00F52A36"/>
    <w:rsid w:val="00F52DC4"/>
    <w:rsid w:val="00F53EE8"/>
    <w:rsid w:val="00F5406C"/>
    <w:rsid w:val="00F54792"/>
    <w:rsid w:val="00F550F5"/>
    <w:rsid w:val="00F555B4"/>
    <w:rsid w:val="00F559FD"/>
    <w:rsid w:val="00F5643B"/>
    <w:rsid w:val="00F5686B"/>
    <w:rsid w:val="00F573AC"/>
    <w:rsid w:val="00F57557"/>
    <w:rsid w:val="00F576B5"/>
    <w:rsid w:val="00F5785B"/>
    <w:rsid w:val="00F60B84"/>
    <w:rsid w:val="00F6160F"/>
    <w:rsid w:val="00F61C49"/>
    <w:rsid w:val="00F61F9F"/>
    <w:rsid w:val="00F62EB0"/>
    <w:rsid w:val="00F64BFF"/>
    <w:rsid w:val="00F64E4B"/>
    <w:rsid w:val="00F65452"/>
    <w:rsid w:val="00F65A6F"/>
    <w:rsid w:val="00F65DBA"/>
    <w:rsid w:val="00F670F3"/>
    <w:rsid w:val="00F7008D"/>
    <w:rsid w:val="00F71582"/>
    <w:rsid w:val="00F731B9"/>
    <w:rsid w:val="00F73A5A"/>
    <w:rsid w:val="00F73FFE"/>
    <w:rsid w:val="00F744A3"/>
    <w:rsid w:val="00F752D0"/>
    <w:rsid w:val="00F7533C"/>
    <w:rsid w:val="00F7553E"/>
    <w:rsid w:val="00F7683A"/>
    <w:rsid w:val="00F771AA"/>
    <w:rsid w:val="00F8022E"/>
    <w:rsid w:val="00F803F6"/>
    <w:rsid w:val="00F8083C"/>
    <w:rsid w:val="00F815D4"/>
    <w:rsid w:val="00F819CB"/>
    <w:rsid w:val="00F822A6"/>
    <w:rsid w:val="00F823C5"/>
    <w:rsid w:val="00F833A2"/>
    <w:rsid w:val="00F83CE2"/>
    <w:rsid w:val="00F83CF8"/>
    <w:rsid w:val="00F84F2A"/>
    <w:rsid w:val="00F85599"/>
    <w:rsid w:val="00F85C1E"/>
    <w:rsid w:val="00F86568"/>
    <w:rsid w:val="00F86694"/>
    <w:rsid w:val="00F86ABF"/>
    <w:rsid w:val="00F86F89"/>
    <w:rsid w:val="00F87DDB"/>
    <w:rsid w:val="00F90CF8"/>
    <w:rsid w:val="00F922E8"/>
    <w:rsid w:val="00F92361"/>
    <w:rsid w:val="00F92B0C"/>
    <w:rsid w:val="00F93D74"/>
    <w:rsid w:val="00F94F78"/>
    <w:rsid w:val="00F95450"/>
    <w:rsid w:val="00F954E8"/>
    <w:rsid w:val="00F95E4C"/>
    <w:rsid w:val="00F96179"/>
    <w:rsid w:val="00F96E20"/>
    <w:rsid w:val="00FA0465"/>
    <w:rsid w:val="00FA06C7"/>
    <w:rsid w:val="00FA0793"/>
    <w:rsid w:val="00FA0DFE"/>
    <w:rsid w:val="00FA1C4D"/>
    <w:rsid w:val="00FA2009"/>
    <w:rsid w:val="00FA245F"/>
    <w:rsid w:val="00FA33F3"/>
    <w:rsid w:val="00FA393C"/>
    <w:rsid w:val="00FA3EF2"/>
    <w:rsid w:val="00FA454F"/>
    <w:rsid w:val="00FA4F1B"/>
    <w:rsid w:val="00FA5D0F"/>
    <w:rsid w:val="00FA6766"/>
    <w:rsid w:val="00FA68D7"/>
    <w:rsid w:val="00FA7F1C"/>
    <w:rsid w:val="00FB0B0A"/>
    <w:rsid w:val="00FB0CA3"/>
    <w:rsid w:val="00FB0DE5"/>
    <w:rsid w:val="00FB0F6A"/>
    <w:rsid w:val="00FB1CDF"/>
    <w:rsid w:val="00FB2C20"/>
    <w:rsid w:val="00FB2EF2"/>
    <w:rsid w:val="00FB2FA9"/>
    <w:rsid w:val="00FB30B4"/>
    <w:rsid w:val="00FB33B6"/>
    <w:rsid w:val="00FB3B43"/>
    <w:rsid w:val="00FB3F5E"/>
    <w:rsid w:val="00FB483B"/>
    <w:rsid w:val="00FB56B4"/>
    <w:rsid w:val="00FB6FDF"/>
    <w:rsid w:val="00FC06B1"/>
    <w:rsid w:val="00FC14AC"/>
    <w:rsid w:val="00FC1768"/>
    <w:rsid w:val="00FC1AA5"/>
    <w:rsid w:val="00FC2AE5"/>
    <w:rsid w:val="00FC4399"/>
    <w:rsid w:val="00FC4637"/>
    <w:rsid w:val="00FC48FC"/>
    <w:rsid w:val="00FC496F"/>
    <w:rsid w:val="00FC4F80"/>
    <w:rsid w:val="00FC5B7C"/>
    <w:rsid w:val="00FC5BE7"/>
    <w:rsid w:val="00FC68F7"/>
    <w:rsid w:val="00FC7732"/>
    <w:rsid w:val="00FC7DA1"/>
    <w:rsid w:val="00FD0557"/>
    <w:rsid w:val="00FD0880"/>
    <w:rsid w:val="00FD0F96"/>
    <w:rsid w:val="00FD119A"/>
    <w:rsid w:val="00FD170D"/>
    <w:rsid w:val="00FD208A"/>
    <w:rsid w:val="00FD2371"/>
    <w:rsid w:val="00FD25C6"/>
    <w:rsid w:val="00FD296D"/>
    <w:rsid w:val="00FD3FDE"/>
    <w:rsid w:val="00FD5B90"/>
    <w:rsid w:val="00FD6D36"/>
    <w:rsid w:val="00FD6F93"/>
    <w:rsid w:val="00FD7AA7"/>
    <w:rsid w:val="00FE0273"/>
    <w:rsid w:val="00FE09EE"/>
    <w:rsid w:val="00FE117D"/>
    <w:rsid w:val="00FE11AF"/>
    <w:rsid w:val="00FE1829"/>
    <w:rsid w:val="00FE1D9B"/>
    <w:rsid w:val="00FE242D"/>
    <w:rsid w:val="00FE2C83"/>
    <w:rsid w:val="00FE3DD5"/>
    <w:rsid w:val="00FE5045"/>
    <w:rsid w:val="00FE5AE6"/>
    <w:rsid w:val="00FE659E"/>
    <w:rsid w:val="00FE678E"/>
    <w:rsid w:val="00FF0B04"/>
    <w:rsid w:val="00FF0CCA"/>
    <w:rsid w:val="00FF18D7"/>
    <w:rsid w:val="00FF2226"/>
    <w:rsid w:val="00FF2B98"/>
    <w:rsid w:val="00FF3602"/>
    <w:rsid w:val="00FF48F2"/>
    <w:rsid w:val="00FF4E4A"/>
    <w:rsid w:val="038DA1CD"/>
    <w:rsid w:val="057AA104"/>
    <w:rsid w:val="0CAE6A49"/>
    <w:rsid w:val="12BFD36A"/>
    <w:rsid w:val="1B7C5BAE"/>
    <w:rsid w:val="1E054C43"/>
    <w:rsid w:val="1F373914"/>
    <w:rsid w:val="22F86FBA"/>
    <w:rsid w:val="2CB3DF26"/>
    <w:rsid w:val="30A160A6"/>
    <w:rsid w:val="33DBF7F6"/>
    <w:rsid w:val="340E6B21"/>
    <w:rsid w:val="35F24FD2"/>
    <w:rsid w:val="3DC549BD"/>
    <w:rsid w:val="4023FC25"/>
    <w:rsid w:val="42001999"/>
    <w:rsid w:val="432DBC96"/>
    <w:rsid w:val="445EEAA6"/>
    <w:rsid w:val="49D51742"/>
    <w:rsid w:val="4A320797"/>
    <w:rsid w:val="4B5EBD00"/>
    <w:rsid w:val="4CBC11D8"/>
    <w:rsid w:val="4DF90A00"/>
    <w:rsid w:val="55F851DA"/>
    <w:rsid w:val="584F24FF"/>
    <w:rsid w:val="5A8FDA33"/>
    <w:rsid w:val="5FA5DBB9"/>
    <w:rsid w:val="61348114"/>
    <w:rsid w:val="63265AB9"/>
    <w:rsid w:val="64303497"/>
    <w:rsid w:val="6DB2A568"/>
    <w:rsid w:val="7BF04F62"/>
    <w:rsid w:val="7C120D6B"/>
    <w:rsid w:val="7DF30F5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D04E186-7FBF-4563-AF80-53A77828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4915F3"/>
    <w:rPr>
      <w:rFonts w:ascii="Malgun Gothic" w:eastAsia="Malgun Gothic" w:hAnsi="Malgun Gothic" w:cs="Batang"/>
      <w:lang w:val="en-GB" w:eastAsia="ko-KR"/>
    </w:rPr>
  </w:style>
  <w:style w:type="paragraph" w:customStyle="1" w:styleId="maintext">
    <w:name w:val="main text"/>
    <w:basedOn w:val="Normal"/>
    <w:link w:val="maintextChar"/>
    <w:qFormat/>
    <w:rsid w:val="004915F3"/>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paragraph" w:customStyle="1" w:styleId="Instructiontext">
    <w:name w:val="Instruction text"/>
    <w:basedOn w:val="BodyText"/>
    <w:link w:val="InstructiontextChar"/>
    <w:uiPriority w:val="99"/>
    <w:qFormat/>
    <w:rsid w:val="009570A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9570A5"/>
    <w:rPr>
      <w:rFonts w:ascii="Arial" w:eastAsia="Times New Roman" w:hAnsi="Arial" w:cs="Times New Roman"/>
      <w:i/>
      <w:color w:val="7F7F7F" w:themeColor="text1" w:themeTint="80"/>
      <w:spacing w:val="2"/>
      <w:sz w:val="18"/>
      <w:szCs w:val="18"/>
      <w:lang w:val="en-US"/>
    </w:rPr>
  </w:style>
  <w:style w:type="paragraph" w:styleId="NormalWeb">
    <w:name w:val="Normal (Web)"/>
    <w:basedOn w:val="Normal"/>
    <w:uiPriority w:val="99"/>
    <w:unhideWhenUsed/>
    <w:rsid w:val="008D2758"/>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9D72A9"/>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715D94"/>
    <w:rPr>
      <w:rFonts w:eastAsia="Calibri"/>
      <w:lang w:eastAsia="en-SE" w:bidi="ar-SA"/>
    </w:rPr>
  </w:style>
  <w:style w:type="character" w:customStyle="1" w:styleId="ui-provider">
    <w:name w:val="ui-provider"/>
    <w:basedOn w:val="DefaultParagraphFont"/>
    <w:rsid w:val="0008411A"/>
  </w:style>
  <w:style w:type="character" w:customStyle="1" w:styleId="15">
    <w:name w:val="15"/>
    <w:rsid w:val="0054162F"/>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8781979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853183724">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5NUHHDQN7SK2-1476151046-544508</_dlc_DocId>
    <_dlc_DocIdUrl xmlns="f166a696-7b5b-4ccd-9f0c-ffde0cceec81">
      <Url>https://ericsson.sharepoint.com/sites/star/_layouts/15/DocIdRedir.aspx?ID=5NUHHDQN7SK2-1476151046-544508</Url>
      <Description>5NUHHDQN7SK2-1476151046-544508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8A2C32B4-2DB7-4376-9D07-CF21941432BF}">
  <ds:schemaRefs>
    <ds:schemaRef ds:uri="Microsoft.SharePoint.Taxonomy.ContentTypeSync"/>
  </ds:schemaRefs>
</ds:datastoreItem>
</file>

<file path=customXml/itemProps3.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4.xml><?xml version="1.0" encoding="utf-8"?>
<ds:datastoreItem xmlns:ds="http://schemas.openxmlformats.org/officeDocument/2006/customXml" ds:itemID="{8AB2A8D7-08A7-463A-A7F6-A293CFA79DC3}">
  <ds:schemaRefs>
    <ds:schemaRef ds:uri="http://schemas.microsoft.com/sharepoint/events"/>
  </ds:schemaRefs>
</ds:datastoreItem>
</file>

<file path=customXml/itemProps5.xml><?xml version="1.0" encoding="utf-8"?>
<ds:datastoreItem xmlns:ds="http://schemas.openxmlformats.org/officeDocument/2006/customXml" ds:itemID="{AFD3527F-078C-46FF-917C-D402B9DBDD85}">
  <ds:schemaRefs>
    <ds:schemaRef ds:uri="f166a696-7b5b-4ccd-9f0c-ffde0cceec81"/>
    <ds:schemaRef ds:uri="611109f9-ed58-4498-a270-1fb2086a5321"/>
    <ds:schemaRef ds:uri="d8762117-8292-4133-b1c7-eab5c6487cfd"/>
    <ds:schemaRef ds:uri="http://purl.org/dc/elements/1.1/"/>
    <ds:schemaRef ds:uri="http://purl.org/dc/dcmitype/"/>
    <ds:schemaRef ds:uri="http://schemas.microsoft.com/office/infopath/2007/PartnerControls"/>
    <ds:schemaRef ds:uri="http://purl.org/dc/terms/"/>
    <ds:schemaRef ds:uri="http://schemas.microsoft.com/office/2006/documentManagement/types"/>
    <ds:schemaRef ds:uri="http://www.w3.org/XML/1998/namespace"/>
    <ds:schemaRef ds:uri="http://schemas.openxmlformats.org/package/2006/metadata/core-properties"/>
    <ds:schemaRef ds:uri="http://schemas.microsoft.com/sharepoint/v4"/>
    <ds:schemaRef ds:uri="http://schemas.microsoft.com/office/2006/metadata/properties"/>
  </ds:schemaRefs>
</ds:datastoreItem>
</file>

<file path=customXml/itemProps6.xml><?xml version="1.0" encoding="utf-8"?>
<ds:datastoreItem xmlns:ds="http://schemas.openxmlformats.org/officeDocument/2006/customXml" ds:itemID="{1439C93D-AD65-42ED-870D-449055C1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10867</TotalTime>
  <Pages>3</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2668</cp:revision>
  <dcterms:created xsi:type="dcterms:W3CDTF">2020-10-18T06:11:00Z</dcterms:created>
  <dcterms:modified xsi:type="dcterms:W3CDTF">2023-08-10T14:42:00Z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6ecf219f-6a6e-4f29-b861-1ab7555732c7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67004000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